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rPr>
      </w:pPr>
      <w:r>
        <w:rPr>
          <w:rFonts w:hint="eastAsia" w:ascii="黑体" w:hAnsi="黑体" w:eastAsia="黑体" w:cs="黑体"/>
        </w:rPr>
        <w:t>附件6</w:t>
      </w:r>
    </w:p>
    <w:p>
      <w:pPr>
        <w:pStyle w:val="2"/>
        <w:rPr>
          <w:rFonts w:ascii="方正小标宋简体" w:eastAsia="方正小标宋简体"/>
        </w:rPr>
      </w:pPr>
      <w:bookmarkStart w:id="0" w:name="_GoBack"/>
      <w:r>
        <w:rPr>
          <w:rFonts w:hint="eastAsia" w:ascii="方正小标宋简体" w:eastAsia="方正小标宋简体"/>
        </w:rPr>
        <w:t>青海省中央生态环境保护督察受理转办</w:t>
      </w:r>
    </w:p>
    <w:p>
      <w:pPr>
        <w:pStyle w:val="2"/>
        <w:rPr>
          <w:rFonts w:ascii="方正小标宋简体" w:eastAsia="方正小标宋简体"/>
        </w:rPr>
      </w:pPr>
      <w:r>
        <w:rPr>
          <w:rFonts w:hint="eastAsia" w:ascii="方正小标宋简体" w:eastAsia="方正小标宋简体"/>
        </w:rPr>
        <w:t>群众信访举报问题整改销号自查表</w:t>
      </w:r>
    </w:p>
    <w:bookmarkEnd w:id="0"/>
    <w:p>
      <w:pPr>
        <w:pStyle w:val="2"/>
        <w:rPr>
          <w:rFonts w:ascii="Times New Roman"/>
        </w:rPr>
      </w:pPr>
    </w:p>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230"/>
        <w:gridCol w:w="1230"/>
        <w:gridCol w:w="1421"/>
        <w:gridCol w:w="4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798" w:type="dxa"/>
            <w:vMerge w:val="restart"/>
            <w:vAlign w:val="center"/>
          </w:tcPr>
          <w:p>
            <w:pPr>
              <w:snapToGrid w:val="0"/>
              <w:jc w:val="center"/>
              <w:rPr>
                <w:rFonts w:ascii="黑体" w:hAnsi="黑体" w:eastAsia="黑体" w:cs="黑体"/>
                <w:kern w:val="0"/>
                <w:sz w:val="44"/>
                <w:szCs w:val="44"/>
              </w:rPr>
            </w:pPr>
            <w:r>
              <w:rPr>
                <w:rFonts w:hint="eastAsia" w:ascii="黑体" w:hAnsi="黑体" w:eastAsia="黑体" w:cs="黑体"/>
                <w:kern w:val="0"/>
                <w:sz w:val="24"/>
              </w:rPr>
              <w:t>基本情况</w:t>
            </w:r>
          </w:p>
        </w:tc>
        <w:tc>
          <w:tcPr>
            <w:tcW w:w="1230" w:type="dxa"/>
            <w:vAlign w:val="center"/>
          </w:tcPr>
          <w:p>
            <w:pPr>
              <w:snapToGrid w:val="0"/>
              <w:jc w:val="center"/>
              <w:rPr>
                <w:rFonts w:ascii="Times New Roman" w:hAnsi="Times New Roman" w:eastAsia="方正小标宋_GBK"/>
                <w:kern w:val="0"/>
                <w:sz w:val="44"/>
                <w:szCs w:val="44"/>
              </w:rPr>
            </w:pPr>
            <w:r>
              <w:rPr>
                <w:rFonts w:ascii="Times New Roman" w:hAnsi="Times New Roman" w:eastAsia="楷体"/>
                <w:kern w:val="0"/>
                <w:sz w:val="24"/>
              </w:rPr>
              <w:t>投诉受理编号</w:t>
            </w:r>
          </w:p>
        </w:tc>
        <w:tc>
          <w:tcPr>
            <w:tcW w:w="7032" w:type="dxa"/>
            <w:gridSpan w:val="3"/>
            <w:vAlign w:val="center"/>
          </w:tcPr>
          <w:p>
            <w:pPr>
              <w:rPr>
                <w:kern w:val="0"/>
                <w:sz w:val="24"/>
                <w:szCs w:val="21"/>
              </w:rPr>
            </w:pPr>
            <w:r>
              <w:rPr>
                <w:rFonts w:ascii="仿宋" w:hAnsi="仿宋" w:eastAsia="仿宋" w:cs="仿宋"/>
                <w:i w:val="0"/>
                <w:caps w:val="0"/>
                <w:color w:val="040404"/>
                <w:spacing w:val="0"/>
                <w:sz w:val="19"/>
                <w:szCs w:val="19"/>
                <w:shd w:val="clear" w:fill="FFFFFF"/>
              </w:rPr>
              <w:t>X2QH201908060005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8" w:type="dxa"/>
            <w:vMerge w:val="continue"/>
          </w:tcPr>
          <w:p>
            <w:pPr>
              <w:snapToGrid w:val="0"/>
              <w:rPr>
                <w:rFonts w:ascii="黑体" w:hAnsi="黑体" w:eastAsia="黑体" w:cs="黑体"/>
                <w:kern w:val="0"/>
                <w:sz w:val="44"/>
                <w:szCs w:val="44"/>
              </w:rPr>
            </w:pPr>
          </w:p>
        </w:tc>
        <w:tc>
          <w:tcPr>
            <w:tcW w:w="1230" w:type="dxa"/>
            <w:vAlign w:val="center"/>
          </w:tcPr>
          <w:p>
            <w:pPr>
              <w:snapToGrid w:val="0"/>
              <w:jc w:val="center"/>
              <w:rPr>
                <w:rFonts w:ascii="Times New Roman" w:hAnsi="Times New Roman" w:eastAsia="方正小标宋_GBK"/>
                <w:kern w:val="0"/>
                <w:sz w:val="44"/>
                <w:szCs w:val="44"/>
              </w:rPr>
            </w:pPr>
            <w:r>
              <w:rPr>
                <w:rFonts w:ascii="Times New Roman" w:hAnsi="Times New Roman" w:eastAsia="楷体"/>
                <w:kern w:val="0"/>
                <w:sz w:val="24"/>
              </w:rPr>
              <w:t>整改任务概述</w:t>
            </w:r>
          </w:p>
        </w:tc>
        <w:tc>
          <w:tcPr>
            <w:tcW w:w="7032" w:type="dxa"/>
            <w:gridSpan w:val="3"/>
            <w:vAlign w:val="center"/>
          </w:tcPr>
          <w:p>
            <w:pPr>
              <w:ind w:firstLine="190" w:firstLineChars="100"/>
              <w:rPr>
                <w:rFonts w:hint="eastAsia" w:ascii="Times New Roman" w:hAnsi="Times New Roman" w:eastAsia="仿宋"/>
                <w:kern w:val="0"/>
                <w:sz w:val="24"/>
                <w:lang w:eastAsia="zh-CN"/>
              </w:rPr>
            </w:pPr>
            <w:r>
              <w:rPr>
                <w:rFonts w:ascii="仿宋" w:hAnsi="仿宋" w:eastAsia="仿宋" w:cs="仿宋"/>
                <w:i w:val="0"/>
                <w:caps w:val="0"/>
                <w:color w:val="040404"/>
                <w:spacing w:val="0"/>
                <w:sz w:val="19"/>
                <w:szCs w:val="19"/>
                <w:shd w:val="clear" w:fill="FFFFFF"/>
              </w:rPr>
              <w:t>玉树州囊谦县城原电厂动力渠自西向东汇入扎曲河，现渠内垃圾、污水横流、臭气熏天，影响环境</w:t>
            </w:r>
            <w:r>
              <w:rPr>
                <w:rFonts w:hint="eastAsia" w:cs="仿宋"/>
                <w:i w:val="0"/>
                <w:caps w:val="0"/>
                <w:color w:val="040404"/>
                <w:spacing w:val="0"/>
                <w:sz w:val="19"/>
                <w:szCs w:val="19"/>
                <w:shd w:val="clear"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798" w:type="dxa"/>
            <w:vMerge w:val="continue"/>
          </w:tcPr>
          <w:p>
            <w:pPr>
              <w:snapToGrid w:val="0"/>
              <w:rPr>
                <w:rFonts w:ascii="黑体" w:hAnsi="黑体" w:eastAsia="黑体" w:cs="黑体"/>
                <w:kern w:val="0"/>
                <w:sz w:val="44"/>
                <w:szCs w:val="44"/>
              </w:rPr>
            </w:pPr>
          </w:p>
        </w:tc>
        <w:tc>
          <w:tcPr>
            <w:tcW w:w="1230" w:type="dxa"/>
            <w:vAlign w:val="center"/>
          </w:tcPr>
          <w:p>
            <w:pPr>
              <w:snapToGrid w:val="0"/>
              <w:jc w:val="center"/>
              <w:rPr>
                <w:rFonts w:ascii="Times New Roman" w:hAnsi="Times New Roman" w:eastAsia="方正小标宋_GBK"/>
                <w:kern w:val="0"/>
                <w:sz w:val="44"/>
                <w:szCs w:val="44"/>
              </w:rPr>
            </w:pPr>
            <w:r>
              <w:rPr>
                <w:rFonts w:ascii="Times New Roman" w:hAnsi="Times New Roman" w:eastAsia="楷体"/>
                <w:kern w:val="0"/>
                <w:sz w:val="24"/>
              </w:rPr>
              <w:t>整改责任单位</w:t>
            </w:r>
          </w:p>
        </w:tc>
        <w:tc>
          <w:tcPr>
            <w:tcW w:w="7032" w:type="dxa"/>
            <w:gridSpan w:val="3"/>
            <w:vAlign w:val="center"/>
          </w:tcPr>
          <w:p>
            <w:pPr>
              <w:rPr>
                <w:rFonts w:hint="eastAsia" w:ascii="Times New Roman" w:hAnsi="Times New Roman" w:eastAsia="仿宋"/>
                <w:kern w:val="0"/>
                <w:sz w:val="44"/>
                <w:szCs w:val="44"/>
                <w:lang w:eastAsia="zh-CN"/>
              </w:rPr>
            </w:pPr>
            <w:r>
              <w:rPr>
                <w:rFonts w:ascii="仿宋" w:hAnsi="仿宋" w:eastAsia="仿宋" w:cs="仿宋"/>
                <w:i w:val="0"/>
                <w:caps w:val="0"/>
                <w:color w:val="040404"/>
                <w:spacing w:val="0"/>
                <w:sz w:val="24"/>
                <w:szCs w:val="24"/>
                <w:shd w:val="clear" w:fill="FFFFFF"/>
              </w:rPr>
              <w:t>囊谦县水务局、</w:t>
            </w:r>
            <w:r>
              <w:rPr>
                <w:rFonts w:hint="eastAsia" w:ascii="仿宋" w:hAnsi="仿宋" w:eastAsia="仿宋" w:cs="仿宋"/>
                <w:i w:val="0"/>
                <w:caps w:val="0"/>
                <w:color w:val="040404"/>
                <w:spacing w:val="0"/>
                <w:sz w:val="24"/>
                <w:szCs w:val="24"/>
                <w:shd w:val="clear" w:fill="FFFFFF"/>
              </w:rPr>
              <w:t>囊谦县应急管理局、囊谦县</w:t>
            </w:r>
            <w:r>
              <w:rPr>
                <w:rFonts w:hint="eastAsia" w:cs="仿宋"/>
                <w:i w:val="0"/>
                <w:caps w:val="0"/>
                <w:color w:val="040404"/>
                <w:spacing w:val="0"/>
                <w:sz w:val="24"/>
                <w:szCs w:val="24"/>
                <w:shd w:val="clear" w:fill="FFFFFF"/>
                <w:lang w:eastAsia="zh-CN"/>
              </w:rPr>
              <w:t>环境局</w:t>
            </w:r>
            <w:r>
              <w:rPr>
                <w:rFonts w:hint="eastAsia" w:ascii="仿宋" w:hAnsi="仿宋" w:eastAsia="仿宋" w:cs="仿宋"/>
                <w:i w:val="0"/>
                <w:caps w:val="0"/>
                <w:color w:val="040404"/>
                <w:spacing w:val="0"/>
                <w:sz w:val="24"/>
                <w:szCs w:val="24"/>
                <w:shd w:val="clear" w:fill="FFFFFF"/>
              </w:rPr>
              <w:t>、囊谦县住房和城乡建设局</w:t>
            </w:r>
            <w:r>
              <w:rPr>
                <w:rFonts w:hint="eastAsia" w:cs="仿宋"/>
                <w:i w:val="0"/>
                <w:caps w:val="0"/>
                <w:color w:val="040404"/>
                <w:spacing w:val="0"/>
                <w:sz w:val="24"/>
                <w:szCs w:val="24"/>
                <w:shd w:val="clear"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8" w:type="dxa"/>
            <w:vMerge w:val="continue"/>
          </w:tcPr>
          <w:p>
            <w:pPr>
              <w:snapToGrid w:val="0"/>
              <w:rPr>
                <w:rFonts w:ascii="黑体" w:hAnsi="黑体" w:eastAsia="黑体" w:cs="黑体"/>
                <w:kern w:val="0"/>
                <w:sz w:val="44"/>
                <w:szCs w:val="44"/>
              </w:rPr>
            </w:pPr>
          </w:p>
        </w:tc>
        <w:tc>
          <w:tcPr>
            <w:tcW w:w="1230" w:type="dxa"/>
            <w:vAlign w:val="center"/>
          </w:tcPr>
          <w:p>
            <w:pPr>
              <w:snapToGrid w:val="0"/>
              <w:jc w:val="center"/>
              <w:rPr>
                <w:rFonts w:ascii="Times New Roman" w:hAnsi="Times New Roman" w:eastAsia="方正小标宋_GBK"/>
                <w:kern w:val="0"/>
                <w:sz w:val="44"/>
                <w:szCs w:val="44"/>
              </w:rPr>
            </w:pPr>
            <w:r>
              <w:rPr>
                <w:rFonts w:ascii="Times New Roman" w:hAnsi="Times New Roman" w:eastAsia="楷体"/>
                <w:kern w:val="0"/>
                <w:sz w:val="24"/>
              </w:rPr>
              <w:t>整改措施</w:t>
            </w:r>
          </w:p>
        </w:tc>
        <w:tc>
          <w:tcPr>
            <w:tcW w:w="7032" w:type="dxa"/>
            <w:gridSpan w:val="3"/>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84"/>
              <w:jc w:val="left"/>
              <w:rPr>
                <w:rFonts w:ascii="仿宋_GB2312" w:eastAsia="仿宋_GB2312" w:cs="仿宋_GB2312"/>
                <w:i w:val="0"/>
                <w:caps w:val="0"/>
                <w:color w:val="040404"/>
                <w:spacing w:val="0"/>
                <w:sz w:val="19"/>
                <w:szCs w:val="19"/>
              </w:rPr>
            </w:pPr>
            <w:r>
              <w:rPr>
                <w:rFonts w:hint="default" w:ascii="仿宋_GB2312" w:eastAsia="仿宋_GB2312" w:cs="仿宋_GB2312"/>
                <w:i w:val="0"/>
                <w:caps w:val="0"/>
                <w:color w:val="040404"/>
                <w:spacing w:val="0"/>
                <w:sz w:val="24"/>
                <w:szCs w:val="24"/>
                <w:shd w:val="clear" w:fill="FFFFFF"/>
              </w:rPr>
              <w:t>县中央环保督察反馈意见整改领导小组对动力渠周边环境卫生进行划片承包，给各单位划分责任区，由各单位加强监督检查并不定期开展清理工作，切实减少渠道内垃圾，结合环保绿色“六进”活动,通过校园环保知识教育、开展社区集中宣传活动，利用社区微信群、渠道两侧护栏悬挂横幅、设置警示标语等方式，进一步加大宣传引导力度，让动力渠沿街两侧的商铺、餐馆、居民、学校师生意识到水渠污染对居住环境及生态环境的危害，引导周边居民及学校师生自觉维护周边环境卫生，组织学校师生及周边社区居民开展环保志愿服务活动，集中开展宣传活动，清理渠道垃圾，使得群众的环保意识内化于心、外化于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84"/>
              <w:jc w:val="left"/>
              <w:rPr>
                <w:rFonts w:hint="default" w:ascii="仿宋_GB2312" w:eastAsia="仿宋_GB2312" w:cs="仿宋_GB2312"/>
                <w:i w:val="0"/>
                <w:caps w:val="0"/>
                <w:color w:val="040404"/>
                <w:spacing w:val="0"/>
                <w:sz w:val="19"/>
                <w:szCs w:val="19"/>
              </w:rPr>
            </w:pPr>
            <w:r>
              <w:rPr>
                <w:rFonts w:hint="default" w:ascii="仿宋_GB2312" w:eastAsia="仿宋_GB2312" w:cs="仿宋_GB2312"/>
                <w:i w:val="0"/>
                <w:caps w:val="0"/>
                <w:color w:val="040404"/>
                <w:spacing w:val="0"/>
                <w:sz w:val="24"/>
                <w:szCs w:val="24"/>
                <w:shd w:val="clear" w:fill="FFFFFF"/>
              </w:rPr>
              <w:t>县市场监督管理局、县综合执法局组织动力渠沿街商铺及餐馆签订“门前三包”责任书，进一步规范沿街商铺及餐馆不文明行为，落实好“包卫生、包秩序、包设施”的责任，共创整洁、有序的环境。同时，加大日常检查巡查力度，对不按责任范围和要求落实环保责任或不服从督促劝导的商铺责令改正，对拒不改正的，按规定予以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84"/>
              <w:jc w:val="left"/>
              <w:rPr>
                <w:rFonts w:hint="eastAsia" w:ascii="仿宋_GB2312" w:eastAsia="仿宋_GB2312" w:cs="仿宋_GB2312"/>
                <w:i w:val="0"/>
                <w:caps w:val="0"/>
                <w:color w:val="040404"/>
                <w:spacing w:val="0"/>
                <w:sz w:val="19"/>
                <w:szCs w:val="19"/>
                <w:lang w:eastAsia="zh-CN"/>
              </w:rPr>
            </w:pPr>
            <w:r>
              <w:rPr>
                <w:rFonts w:hint="default" w:ascii="仿宋_GB2312" w:eastAsia="仿宋_GB2312" w:cs="仿宋_GB2312"/>
                <w:i w:val="0"/>
                <w:caps w:val="0"/>
                <w:color w:val="040404"/>
                <w:spacing w:val="0"/>
                <w:sz w:val="24"/>
                <w:szCs w:val="24"/>
                <w:shd w:val="clear" w:fill="FFFFFF"/>
              </w:rPr>
              <w:t>县水务局、县应急管理局积极争取防洪防汛等相关资金每季度组织开展一次清理，保持渠道畅通</w:t>
            </w:r>
            <w:r>
              <w:rPr>
                <w:rFonts w:hint="eastAsia" w:ascii="仿宋_GB2312" w:eastAsia="仿宋_GB2312" w:cs="仿宋_GB2312"/>
                <w:i w:val="0"/>
                <w:caps w:val="0"/>
                <w:color w:val="040404"/>
                <w:spacing w:val="0"/>
                <w:sz w:val="24"/>
                <w:szCs w:val="24"/>
                <w:shd w:val="clear" w:fill="FFFFFF"/>
                <w:lang w:eastAsia="zh-CN"/>
              </w:rPr>
              <w:t>，</w:t>
            </w:r>
            <w:r>
              <w:rPr>
                <w:rFonts w:ascii="仿宋_GB2312" w:hAnsi="宋体" w:eastAsia="仿宋_GB2312" w:cs="仿宋_GB2312"/>
                <w:i w:val="0"/>
                <w:caps w:val="0"/>
                <w:color w:val="040404"/>
                <w:spacing w:val="0"/>
                <w:sz w:val="24"/>
                <w:szCs w:val="24"/>
                <w:shd w:val="clear" w:fill="FFFFFF"/>
              </w:rPr>
              <w:t>县政府主要领导及县发改局、县水务局积极申报对接项目，已</w:t>
            </w:r>
            <w:r>
              <w:rPr>
                <w:rFonts w:hint="default" w:ascii="仿宋_GB2312" w:hAnsi="宋体" w:eastAsia="仿宋_GB2312" w:cs="仿宋_GB2312"/>
                <w:i w:val="0"/>
                <w:caps w:val="0"/>
                <w:color w:val="000000"/>
                <w:spacing w:val="0"/>
                <w:sz w:val="24"/>
                <w:szCs w:val="24"/>
                <w:shd w:val="clear" w:fill="FFFFFF"/>
              </w:rPr>
              <w:t>将香达镇沟道排洪系统整治工程列入“十四五”规划及2021年中小河流治理项目中</w:t>
            </w:r>
            <w:r>
              <w:rPr>
                <w:rFonts w:hint="default" w:ascii="仿宋_GB2312" w:hAnsi="宋体" w:eastAsia="仿宋_GB2312" w:cs="仿宋_GB2312"/>
                <w:i w:val="0"/>
                <w:caps w:val="0"/>
                <w:color w:val="040404"/>
                <w:spacing w:val="0"/>
                <w:sz w:val="24"/>
                <w:szCs w:val="24"/>
                <w:shd w:val="clear" w:fill="FFFFFF"/>
              </w:rPr>
              <w:t>。截止目前，县水务局已委托青海沐鑫水利工程勘察设计有限公司对动力渠进行了详细的勘察调查，编制完成了渠道改建方案及可行性报告，动力渠治项目理段长度为5.409km，治理排洪渠附属防洪沟道6条，总长3.341km。工程总投资核定为：3552.04万元。</w:t>
            </w:r>
            <w:r>
              <w:rPr>
                <w:rFonts w:hint="default" w:ascii="仿宋_GB2312" w:hAnsi="宋体" w:eastAsia="仿宋_GB2312" w:cs="仿宋_GB2312"/>
                <w:i w:val="0"/>
                <w:caps w:val="0"/>
                <w:color w:val="000000"/>
                <w:spacing w:val="0"/>
                <w:sz w:val="24"/>
                <w:szCs w:val="24"/>
                <w:shd w:val="clear" w:fill="FFFFFF"/>
              </w:rPr>
              <w:t>目前无资金来源，县水务局已把动力渠实施方案及相关材料上报至省水利厅，争取项目资金，省水利厅领导口头答应解决项目资金。</w:t>
            </w:r>
          </w:p>
          <w:p>
            <w:pPr>
              <w:rPr>
                <w:rFonts w:ascii="Times New Roman" w:hAnsi="Times New Roman" w:eastAsia="方正小标宋_GBK"/>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trPr>
        <w:tc>
          <w:tcPr>
            <w:tcW w:w="798" w:type="dxa"/>
            <w:vMerge w:val="continue"/>
          </w:tcPr>
          <w:p>
            <w:pPr>
              <w:snapToGrid w:val="0"/>
              <w:rPr>
                <w:rFonts w:ascii="黑体" w:hAnsi="黑体" w:eastAsia="黑体" w:cs="黑体"/>
                <w:kern w:val="0"/>
                <w:sz w:val="44"/>
                <w:szCs w:val="44"/>
              </w:rPr>
            </w:pPr>
          </w:p>
        </w:tc>
        <w:tc>
          <w:tcPr>
            <w:tcW w:w="1230" w:type="dxa"/>
            <w:vAlign w:val="center"/>
          </w:tcPr>
          <w:p>
            <w:pPr>
              <w:snapToGrid w:val="0"/>
              <w:jc w:val="center"/>
              <w:rPr>
                <w:rFonts w:ascii="Times New Roman" w:hAnsi="Times New Roman" w:eastAsia="方正小标宋_GBK"/>
                <w:kern w:val="0"/>
                <w:sz w:val="44"/>
                <w:szCs w:val="44"/>
              </w:rPr>
            </w:pPr>
            <w:r>
              <w:rPr>
                <w:rFonts w:ascii="Times New Roman" w:hAnsi="Times New Roman" w:eastAsia="楷体"/>
                <w:kern w:val="0"/>
                <w:sz w:val="24"/>
              </w:rPr>
              <w:t>整改成效</w:t>
            </w:r>
          </w:p>
        </w:tc>
        <w:tc>
          <w:tcPr>
            <w:tcW w:w="7032" w:type="dxa"/>
            <w:gridSpan w:val="3"/>
          </w:tcPr>
          <w:p>
            <w:pPr>
              <w:ind w:firstLine="480" w:firstLineChars="200"/>
              <w:rPr>
                <w:rFonts w:hint="eastAsia" w:ascii="仿宋" w:hAnsi="仿宋" w:eastAsia="仿宋" w:cs="仿宋"/>
                <w:i w:val="0"/>
                <w:caps w:val="0"/>
                <w:color w:val="040404"/>
                <w:spacing w:val="0"/>
                <w:sz w:val="24"/>
                <w:szCs w:val="24"/>
                <w:shd w:val="clear" w:fill="FFFFFF"/>
              </w:rPr>
            </w:pPr>
          </w:p>
          <w:p>
            <w:pPr>
              <w:ind w:firstLine="480" w:firstLineChars="200"/>
              <w:rPr>
                <w:rFonts w:ascii="Times New Roman" w:hAnsi="Times New Roman" w:eastAsia="方正小标宋_GBK"/>
                <w:kern w:val="0"/>
                <w:sz w:val="44"/>
                <w:szCs w:val="44"/>
              </w:rPr>
            </w:pPr>
            <w:r>
              <w:rPr>
                <w:rFonts w:hint="eastAsia" w:ascii="仿宋" w:hAnsi="仿宋" w:eastAsia="仿宋" w:cs="仿宋"/>
                <w:i w:val="0"/>
                <w:caps w:val="0"/>
                <w:color w:val="040404"/>
                <w:spacing w:val="0"/>
                <w:sz w:val="24"/>
                <w:szCs w:val="24"/>
                <w:shd w:val="clear" w:fill="FFFFFF"/>
              </w:rPr>
              <w:t>经囊谦县水务局、囊谦县</w:t>
            </w:r>
            <w:r>
              <w:rPr>
                <w:rFonts w:hint="eastAsia" w:cs="仿宋"/>
                <w:i w:val="0"/>
                <w:caps w:val="0"/>
                <w:color w:val="040404"/>
                <w:spacing w:val="0"/>
                <w:sz w:val="24"/>
                <w:szCs w:val="24"/>
                <w:shd w:val="clear" w:fill="FFFFFF"/>
                <w:lang w:eastAsia="zh-CN"/>
              </w:rPr>
              <w:t>环境保护</w:t>
            </w:r>
            <w:r>
              <w:rPr>
                <w:rFonts w:hint="eastAsia" w:ascii="仿宋" w:hAnsi="仿宋" w:eastAsia="仿宋" w:cs="仿宋"/>
                <w:i w:val="0"/>
                <w:caps w:val="0"/>
                <w:color w:val="040404"/>
                <w:spacing w:val="0"/>
                <w:sz w:val="24"/>
                <w:szCs w:val="24"/>
                <w:shd w:val="clear" w:fill="FFFFFF"/>
              </w:rPr>
              <w:t>局对动力渠组织人员机械清理垃圾，污水横流、臭气熏天，影响环境问题已得到解决，同时囊谦县人民政府印发了《关于实行排洪渠分片管理制度的通知》对动力渠实行分片包干明确了责任人及责任单位。囊谦县水务局已完成动力渠改造项目前期工作，现阶段已全面形成动力渠管护机制，下一步水务局将积极争取落实资金对县城动力渠进行维修改造将彻底解决动力渠影响环境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0" w:hRule="atLeast"/>
        </w:trPr>
        <w:tc>
          <w:tcPr>
            <w:tcW w:w="798" w:type="dxa"/>
            <w:vAlign w:val="center"/>
          </w:tcPr>
          <w:p>
            <w:pPr>
              <w:snapToGrid w:val="0"/>
              <w:jc w:val="center"/>
              <w:rPr>
                <w:rFonts w:ascii="黑体" w:hAnsi="黑体" w:eastAsia="黑体" w:cs="黑体"/>
                <w:kern w:val="0"/>
                <w:sz w:val="44"/>
                <w:szCs w:val="44"/>
              </w:rPr>
            </w:pPr>
            <w:r>
              <w:rPr>
                <w:rFonts w:hint="eastAsia" w:ascii="黑体" w:hAnsi="黑体" w:eastAsia="黑体" w:cs="黑体"/>
                <w:kern w:val="0"/>
                <w:sz w:val="24"/>
              </w:rPr>
              <w:t>本级整改责任单位自查意见</w:t>
            </w:r>
          </w:p>
        </w:tc>
        <w:tc>
          <w:tcPr>
            <w:tcW w:w="1230" w:type="dxa"/>
            <w:vAlign w:val="center"/>
          </w:tcPr>
          <w:p>
            <w:pPr>
              <w:pStyle w:val="3"/>
              <w:keepLines w:val="0"/>
              <w:snapToGrid w:val="0"/>
              <w:spacing w:line="240" w:lineRule="auto"/>
              <w:jc w:val="center"/>
              <w:outlineLvl w:val="3"/>
              <w:rPr>
                <w:rFonts w:ascii="Times New Roman" w:hAnsi="Times New Roman" w:eastAsia="方正小标宋_GBK"/>
                <w:kern w:val="0"/>
                <w:sz w:val="44"/>
                <w:szCs w:val="44"/>
              </w:rPr>
            </w:pPr>
            <w:r>
              <w:rPr>
                <w:rFonts w:ascii="Times New Roman" w:hAnsi="Times New Roman" w:eastAsia="楷体"/>
                <w:kern w:val="0"/>
                <w:sz w:val="24"/>
              </w:rPr>
              <w:t>是否整改合格</w:t>
            </w:r>
          </w:p>
        </w:tc>
        <w:tc>
          <w:tcPr>
            <w:tcW w:w="1230" w:type="dxa"/>
            <w:vAlign w:val="center"/>
          </w:tcPr>
          <w:p>
            <w:pPr>
              <w:jc w:val="center"/>
              <w:rPr>
                <w:rFonts w:hint="eastAsia" w:ascii="Times New Roman" w:hAnsi="Times New Roman" w:eastAsia="方正小标宋_GBK"/>
                <w:kern w:val="0"/>
                <w:sz w:val="24"/>
                <w:szCs w:val="24"/>
                <w:lang w:eastAsia="zh-CN"/>
              </w:rPr>
            </w:pPr>
            <w:r>
              <w:rPr>
                <w:rFonts w:hint="eastAsia" w:ascii="Times New Roman" w:hAnsi="Times New Roman" w:eastAsia="方正小标宋_GBK"/>
                <w:kern w:val="0"/>
                <w:sz w:val="24"/>
                <w:szCs w:val="24"/>
                <w:lang w:eastAsia="zh-CN"/>
              </w:rPr>
              <w:t>是</w:t>
            </w:r>
          </w:p>
        </w:tc>
        <w:tc>
          <w:tcPr>
            <w:tcW w:w="5802" w:type="dxa"/>
            <w:gridSpan w:val="2"/>
          </w:tcPr>
          <w:p>
            <w:pPr>
              <w:pStyle w:val="3"/>
              <w:spacing w:line="240" w:lineRule="auto"/>
              <w:outlineLvl w:val="3"/>
              <w:rPr>
                <w:rFonts w:hint="eastAsia" w:ascii="Times New Roman" w:hAnsi="Times New Roman" w:eastAsia="楷体"/>
                <w:kern w:val="0"/>
                <w:sz w:val="24"/>
              </w:rPr>
            </w:pPr>
          </w:p>
          <w:p>
            <w:pPr>
              <w:pStyle w:val="3"/>
              <w:spacing w:line="240" w:lineRule="auto"/>
              <w:outlineLvl w:val="3"/>
              <w:rPr>
                <w:rFonts w:hint="eastAsia" w:ascii="Times New Roman" w:hAnsi="Times New Roman" w:eastAsia="楷体"/>
                <w:kern w:val="0"/>
                <w:sz w:val="24"/>
              </w:rPr>
            </w:pPr>
          </w:p>
          <w:p>
            <w:pPr>
              <w:pStyle w:val="3"/>
              <w:spacing w:line="240" w:lineRule="auto"/>
              <w:outlineLvl w:val="3"/>
              <w:rPr>
                <w:rFonts w:hint="eastAsia" w:ascii="Times New Roman" w:hAnsi="Times New Roman" w:eastAsia="楷体"/>
                <w:kern w:val="0"/>
                <w:sz w:val="24"/>
              </w:rPr>
            </w:pPr>
          </w:p>
          <w:p>
            <w:pPr>
              <w:pStyle w:val="3"/>
              <w:spacing w:line="240" w:lineRule="auto"/>
              <w:outlineLvl w:val="3"/>
              <w:rPr>
                <w:rFonts w:ascii="Times New Roman" w:hAnsi="Times New Roman" w:eastAsia="楷体"/>
                <w:kern w:val="0"/>
                <w:sz w:val="24"/>
              </w:rPr>
            </w:pPr>
            <w:r>
              <w:rPr>
                <w:rFonts w:ascii="Times New Roman" w:hAnsi="Times New Roman" w:eastAsia="楷体"/>
                <w:kern w:val="0"/>
                <w:sz w:val="24"/>
              </w:rPr>
              <w:t>整改责任单位负责人（签字）：</w:t>
            </w:r>
          </w:p>
          <w:p>
            <w:pPr>
              <w:pStyle w:val="3"/>
              <w:spacing w:line="240" w:lineRule="auto"/>
              <w:outlineLvl w:val="3"/>
              <w:rPr>
                <w:rFonts w:ascii="Times New Roman" w:hAnsi="Times New Roman" w:eastAsia="楷体"/>
                <w:b w:val="0"/>
                <w:kern w:val="0"/>
                <w:sz w:val="24"/>
              </w:rPr>
            </w:pPr>
          </w:p>
          <w:p>
            <w:pPr>
              <w:pStyle w:val="3"/>
              <w:spacing w:line="240" w:lineRule="auto"/>
              <w:ind w:firstLine="3120" w:firstLineChars="1300"/>
              <w:outlineLvl w:val="3"/>
              <w:rPr>
                <w:rFonts w:ascii="Times New Roman" w:hAnsi="Times New Roman" w:eastAsia="楷体"/>
                <w:b w:val="0"/>
                <w:kern w:val="0"/>
                <w:sz w:val="24"/>
              </w:rPr>
            </w:pPr>
            <w:r>
              <w:rPr>
                <w:rFonts w:ascii="Times New Roman" w:hAnsi="Times New Roman" w:eastAsia="楷体"/>
                <w:b w:val="0"/>
                <w:kern w:val="0"/>
                <w:sz w:val="24"/>
              </w:rPr>
              <w:t>（加盖单位公章）</w:t>
            </w:r>
          </w:p>
          <w:p>
            <w:pPr>
              <w:jc w:val="right"/>
              <w:rPr>
                <w:rFonts w:ascii="Times New Roman" w:hAnsi="Times New Roman" w:eastAsia="方正小标宋_GBK"/>
                <w:i/>
                <w:kern w:val="0"/>
                <w:sz w:val="44"/>
                <w:szCs w:val="44"/>
              </w:rPr>
            </w:pPr>
            <w:r>
              <w:rPr>
                <w:rFonts w:ascii="Times New Roman" w:hAnsi="Times New Roman" w:eastAsia="楷体"/>
                <w:kern w:val="0"/>
                <w:sz w:val="24"/>
              </w:rPr>
              <w:t>日 期：</w:t>
            </w:r>
            <w:r>
              <w:rPr>
                <w:rFonts w:hint="eastAsia" w:ascii="Times New Roman" w:hAnsi="Times New Roman" w:eastAsia="楷体"/>
                <w:kern w:val="0"/>
                <w:sz w:val="24"/>
                <w:lang w:val="en-US" w:eastAsia="zh-CN"/>
              </w:rPr>
              <w:t>2021</w:t>
            </w:r>
            <w:r>
              <w:rPr>
                <w:rFonts w:ascii="Times New Roman" w:hAnsi="Times New Roman" w:eastAsia="楷体"/>
                <w:kern w:val="0"/>
                <w:sz w:val="24"/>
              </w:rPr>
              <w:t>年</w:t>
            </w:r>
            <w:r>
              <w:rPr>
                <w:rFonts w:hint="eastAsia" w:ascii="Times New Roman" w:hAnsi="Times New Roman" w:eastAsia="楷体"/>
                <w:kern w:val="0"/>
                <w:sz w:val="24"/>
                <w:lang w:val="en-US" w:eastAsia="zh-CN"/>
              </w:rPr>
              <w:t>3</w:t>
            </w:r>
            <w:r>
              <w:rPr>
                <w:rFonts w:ascii="Times New Roman" w:hAnsi="Times New Roman" w:eastAsia="楷体"/>
                <w:kern w:val="0"/>
                <w:sz w:val="24"/>
              </w:rPr>
              <w:t xml:space="preserve"> 月</w:t>
            </w:r>
            <w:r>
              <w:rPr>
                <w:rFonts w:hint="eastAsia" w:ascii="Times New Roman" w:hAnsi="Times New Roman" w:eastAsia="楷体"/>
                <w:kern w:val="0"/>
                <w:sz w:val="24"/>
                <w:lang w:val="en-US" w:eastAsia="zh-CN"/>
              </w:rPr>
              <w:t>10</w:t>
            </w:r>
            <w:r>
              <w:rPr>
                <w:rFonts w:ascii="Times New Roman" w:hAnsi="Times New Roman" w:eastAsia="楷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trPr>
        <w:tc>
          <w:tcPr>
            <w:tcW w:w="798" w:type="dxa"/>
            <w:vMerge w:val="restart"/>
            <w:vAlign w:val="center"/>
          </w:tcPr>
          <w:p>
            <w:pPr>
              <w:snapToGrid w:val="0"/>
              <w:jc w:val="center"/>
              <w:rPr>
                <w:rFonts w:ascii="黑体" w:hAnsi="黑体" w:eastAsia="黑体" w:cs="黑体"/>
                <w:kern w:val="0"/>
                <w:sz w:val="44"/>
                <w:szCs w:val="44"/>
              </w:rPr>
            </w:pPr>
            <w:r>
              <w:rPr>
                <w:rFonts w:hint="eastAsia" w:ascii="黑体" w:hAnsi="黑体" w:eastAsia="黑体" w:cs="黑体"/>
                <w:kern w:val="0"/>
                <w:sz w:val="24"/>
              </w:rPr>
              <w:t>本级整改督办单位复核意见</w:t>
            </w:r>
          </w:p>
        </w:tc>
        <w:tc>
          <w:tcPr>
            <w:tcW w:w="1230" w:type="dxa"/>
            <w:vAlign w:val="center"/>
          </w:tcPr>
          <w:p>
            <w:pPr>
              <w:pStyle w:val="3"/>
              <w:keepLines w:val="0"/>
              <w:snapToGrid w:val="0"/>
              <w:spacing w:line="240" w:lineRule="auto"/>
              <w:jc w:val="center"/>
              <w:outlineLvl w:val="3"/>
              <w:rPr>
                <w:rFonts w:ascii="Times New Roman" w:hAnsi="Times New Roman" w:eastAsia="方正小标宋_GBK"/>
                <w:kern w:val="0"/>
                <w:sz w:val="44"/>
                <w:szCs w:val="44"/>
              </w:rPr>
            </w:pPr>
            <w:r>
              <w:rPr>
                <w:rFonts w:ascii="Times New Roman" w:hAnsi="Times New Roman" w:eastAsia="楷体"/>
                <w:kern w:val="0"/>
                <w:sz w:val="24"/>
              </w:rPr>
              <w:t>是否整改到位</w:t>
            </w:r>
          </w:p>
        </w:tc>
        <w:tc>
          <w:tcPr>
            <w:tcW w:w="1230" w:type="dxa"/>
            <w:vAlign w:val="center"/>
          </w:tcPr>
          <w:p>
            <w:pPr>
              <w:jc w:val="center"/>
              <w:rPr>
                <w:rFonts w:hint="eastAsia" w:ascii="Times New Roman" w:hAnsi="Times New Roman" w:eastAsia="方正小标宋_GBK"/>
                <w:kern w:val="0"/>
                <w:sz w:val="24"/>
                <w:szCs w:val="24"/>
                <w:lang w:eastAsia="zh-CN"/>
              </w:rPr>
            </w:pPr>
            <w:r>
              <w:rPr>
                <w:rFonts w:hint="eastAsia" w:ascii="Times New Roman" w:hAnsi="Times New Roman" w:eastAsia="方正小标宋_GBK"/>
                <w:kern w:val="0"/>
                <w:sz w:val="24"/>
                <w:szCs w:val="24"/>
                <w:lang w:eastAsia="zh-CN"/>
              </w:rPr>
              <w:t>是</w:t>
            </w:r>
          </w:p>
        </w:tc>
        <w:tc>
          <w:tcPr>
            <w:tcW w:w="1421" w:type="dxa"/>
            <w:vAlign w:val="center"/>
          </w:tcPr>
          <w:p>
            <w:pPr>
              <w:pStyle w:val="3"/>
              <w:snapToGrid w:val="0"/>
              <w:spacing w:line="240" w:lineRule="auto"/>
              <w:jc w:val="center"/>
              <w:outlineLvl w:val="3"/>
              <w:rPr>
                <w:rFonts w:ascii="Times New Roman" w:hAnsi="Times New Roman" w:eastAsia="楷体"/>
                <w:kern w:val="0"/>
                <w:sz w:val="24"/>
              </w:rPr>
            </w:pPr>
            <w:r>
              <w:rPr>
                <w:rFonts w:ascii="Times New Roman" w:hAnsi="Times New Roman" w:eastAsia="楷体"/>
                <w:kern w:val="0"/>
                <w:sz w:val="24"/>
              </w:rPr>
              <w:t>核查组成员</w:t>
            </w:r>
          </w:p>
          <w:p>
            <w:pPr>
              <w:snapToGrid w:val="0"/>
              <w:jc w:val="center"/>
              <w:rPr>
                <w:rFonts w:ascii="Times New Roman" w:hAnsi="Times New Roman" w:eastAsia="方正小标宋_GBK"/>
                <w:kern w:val="0"/>
                <w:sz w:val="44"/>
                <w:szCs w:val="44"/>
              </w:rPr>
            </w:pPr>
            <w:r>
              <w:rPr>
                <w:rFonts w:ascii="Times New Roman" w:hAnsi="Times New Roman" w:eastAsia="楷体"/>
                <w:kern w:val="0"/>
                <w:sz w:val="24"/>
              </w:rPr>
              <w:t>签字</w:t>
            </w:r>
          </w:p>
        </w:tc>
        <w:tc>
          <w:tcPr>
            <w:tcW w:w="4381" w:type="dxa"/>
          </w:tcPr>
          <w:p>
            <w:pPr>
              <w:rPr>
                <w:rFonts w:ascii="Times New Roman" w:hAnsi="Times New Roman" w:eastAsia="楷体"/>
                <w:kern w:val="0"/>
                <w:sz w:val="24"/>
              </w:rPr>
            </w:pPr>
          </w:p>
          <w:p>
            <w:pPr>
              <w:rPr>
                <w:rFonts w:ascii="Times New Roman" w:hAnsi="Times New Roman" w:eastAsia="楷体"/>
                <w:kern w:val="0"/>
                <w:sz w:val="24"/>
              </w:rPr>
            </w:pPr>
          </w:p>
          <w:p>
            <w:pPr>
              <w:rPr>
                <w:rFonts w:ascii="Times New Roman" w:hAnsi="Times New Roman" w:eastAsia="楷体"/>
                <w:kern w:val="0"/>
                <w:sz w:val="24"/>
              </w:rPr>
            </w:pPr>
          </w:p>
          <w:p>
            <w:pPr>
              <w:rPr>
                <w:rFonts w:ascii="Times New Roman" w:hAnsi="Times New Roman" w:eastAsia="楷体"/>
                <w:kern w:val="0"/>
                <w:sz w:val="24"/>
              </w:rPr>
            </w:pPr>
          </w:p>
          <w:p>
            <w:pPr>
              <w:rPr>
                <w:rFonts w:ascii="Times New Roman" w:hAnsi="Times New Roman" w:eastAsia="楷体"/>
                <w:kern w:val="0"/>
                <w:sz w:val="24"/>
              </w:rPr>
            </w:pPr>
          </w:p>
          <w:p>
            <w:pPr>
              <w:jc w:val="right"/>
              <w:rPr>
                <w:rFonts w:ascii="Times New Roman" w:hAnsi="Times New Roman" w:eastAsia="楷体"/>
                <w:kern w:val="0"/>
                <w:sz w:val="24"/>
              </w:rPr>
            </w:pPr>
          </w:p>
          <w:p>
            <w:pPr>
              <w:jc w:val="right"/>
              <w:rPr>
                <w:rFonts w:ascii="Times New Roman" w:hAnsi="Times New Roman" w:eastAsia="方正小标宋_GBK"/>
                <w:kern w:val="0"/>
                <w:sz w:val="44"/>
                <w:szCs w:val="44"/>
              </w:rPr>
            </w:pPr>
            <w:r>
              <w:rPr>
                <w:rFonts w:ascii="Times New Roman" w:hAnsi="Times New Roman" w:eastAsia="楷体"/>
                <w:kern w:val="0"/>
                <w:sz w:val="24"/>
              </w:rPr>
              <w:t>日 期：</w:t>
            </w:r>
            <w:r>
              <w:rPr>
                <w:rFonts w:hint="eastAsia" w:ascii="Times New Roman" w:hAnsi="Times New Roman" w:eastAsia="楷体"/>
                <w:kern w:val="0"/>
                <w:sz w:val="24"/>
                <w:lang w:val="en-US" w:eastAsia="zh-CN"/>
              </w:rPr>
              <w:t>2021</w:t>
            </w:r>
            <w:r>
              <w:rPr>
                <w:rFonts w:ascii="Times New Roman" w:hAnsi="Times New Roman" w:eastAsia="楷体"/>
                <w:kern w:val="0"/>
                <w:sz w:val="24"/>
              </w:rPr>
              <w:t>年</w:t>
            </w:r>
            <w:r>
              <w:rPr>
                <w:rFonts w:hint="eastAsia" w:ascii="Times New Roman" w:hAnsi="Times New Roman" w:eastAsia="楷体"/>
                <w:kern w:val="0"/>
                <w:sz w:val="24"/>
                <w:lang w:val="en-US" w:eastAsia="zh-CN"/>
              </w:rPr>
              <w:t>3</w:t>
            </w:r>
            <w:r>
              <w:rPr>
                <w:rFonts w:ascii="Times New Roman" w:hAnsi="Times New Roman" w:eastAsia="楷体"/>
                <w:kern w:val="0"/>
                <w:sz w:val="24"/>
              </w:rPr>
              <w:t>月</w:t>
            </w:r>
            <w:r>
              <w:rPr>
                <w:rFonts w:hint="eastAsia" w:ascii="Times New Roman" w:hAnsi="Times New Roman" w:eastAsia="楷体"/>
                <w:kern w:val="0"/>
                <w:sz w:val="24"/>
                <w:lang w:val="en-US" w:eastAsia="zh-CN"/>
              </w:rPr>
              <w:t>10</w:t>
            </w:r>
            <w:r>
              <w:rPr>
                <w:rFonts w:ascii="Times New Roman" w:hAnsi="Times New Roman" w:eastAsia="楷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4" w:hRule="atLeast"/>
        </w:trPr>
        <w:tc>
          <w:tcPr>
            <w:tcW w:w="798" w:type="dxa"/>
            <w:vMerge w:val="continue"/>
          </w:tcPr>
          <w:p>
            <w:pPr>
              <w:snapToGrid w:val="0"/>
              <w:rPr>
                <w:rFonts w:ascii="黑体" w:hAnsi="黑体" w:eastAsia="黑体" w:cs="黑体"/>
                <w:kern w:val="0"/>
                <w:sz w:val="44"/>
                <w:szCs w:val="44"/>
              </w:rPr>
            </w:pPr>
          </w:p>
        </w:tc>
        <w:tc>
          <w:tcPr>
            <w:tcW w:w="8262" w:type="dxa"/>
            <w:gridSpan w:val="4"/>
          </w:tcPr>
          <w:p>
            <w:pPr>
              <w:pStyle w:val="3"/>
              <w:keepLines w:val="0"/>
              <w:spacing w:line="240" w:lineRule="auto"/>
              <w:outlineLvl w:val="3"/>
              <w:rPr>
                <w:rFonts w:ascii="Times New Roman" w:hAnsi="Times New Roman" w:eastAsia="楷体"/>
                <w:kern w:val="0"/>
                <w:sz w:val="24"/>
              </w:rPr>
            </w:pPr>
          </w:p>
          <w:p>
            <w:pPr>
              <w:pStyle w:val="3"/>
              <w:keepLines w:val="0"/>
              <w:spacing w:line="240" w:lineRule="auto"/>
              <w:outlineLvl w:val="3"/>
              <w:rPr>
                <w:rFonts w:hint="eastAsia" w:ascii="Times New Roman" w:hAnsi="Times New Roman" w:eastAsia="楷体"/>
                <w:kern w:val="0"/>
                <w:sz w:val="24"/>
              </w:rPr>
            </w:pPr>
          </w:p>
          <w:p>
            <w:pPr>
              <w:pStyle w:val="3"/>
              <w:keepLines w:val="0"/>
              <w:spacing w:line="240" w:lineRule="auto"/>
              <w:outlineLvl w:val="3"/>
              <w:rPr>
                <w:rFonts w:hint="eastAsia" w:ascii="Times New Roman" w:hAnsi="Times New Roman" w:eastAsia="楷体"/>
                <w:kern w:val="0"/>
                <w:sz w:val="24"/>
              </w:rPr>
            </w:pPr>
          </w:p>
          <w:p>
            <w:pPr>
              <w:pStyle w:val="3"/>
              <w:keepLines w:val="0"/>
              <w:spacing w:line="240" w:lineRule="auto"/>
              <w:outlineLvl w:val="3"/>
              <w:rPr>
                <w:rFonts w:hint="eastAsia" w:ascii="Times New Roman" w:hAnsi="Times New Roman" w:eastAsia="楷体"/>
                <w:kern w:val="0"/>
                <w:sz w:val="24"/>
              </w:rPr>
            </w:pPr>
          </w:p>
          <w:p>
            <w:pPr>
              <w:pStyle w:val="3"/>
              <w:keepLines w:val="0"/>
              <w:spacing w:line="240" w:lineRule="auto"/>
              <w:outlineLvl w:val="3"/>
              <w:rPr>
                <w:rFonts w:ascii="Times New Roman" w:hAnsi="Times New Roman" w:eastAsia="楷体"/>
                <w:kern w:val="0"/>
                <w:sz w:val="24"/>
              </w:rPr>
            </w:pPr>
            <w:r>
              <w:rPr>
                <w:rFonts w:ascii="Times New Roman" w:hAnsi="Times New Roman" w:eastAsia="楷体"/>
                <w:kern w:val="0"/>
                <w:sz w:val="24"/>
              </w:rPr>
              <w:t>整改</w:t>
            </w:r>
            <w:r>
              <w:rPr>
                <w:rFonts w:hint="eastAsia" w:ascii="Times New Roman" w:hAnsi="Times New Roman" w:eastAsia="楷体"/>
                <w:kern w:val="0"/>
                <w:sz w:val="24"/>
              </w:rPr>
              <w:t>督办</w:t>
            </w:r>
            <w:r>
              <w:rPr>
                <w:rFonts w:ascii="Times New Roman" w:hAnsi="Times New Roman" w:eastAsia="楷体"/>
                <w:kern w:val="0"/>
                <w:sz w:val="24"/>
              </w:rPr>
              <w:t>单位（行业主管部门）负责人（签字）：</w:t>
            </w:r>
          </w:p>
          <w:p>
            <w:pPr>
              <w:pStyle w:val="3"/>
              <w:keepLines w:val="0"/>
              <w:spacing w:line="240" w:lineRule="auto"/>
              <w:ind w:firstLine="5542" w:firstLineChars="2300"/>
              <w:outlineLvl w:val="3"/>
              <w:rPr>
                <w:rFonts w:ascii="Times New Roman" w:hAnsi="Times New Roman" w:eastAsia="楷体"/>
                <w:kern w:val="0"/>
                <w:sz w:val="24"/>
              </w:rPr>
            </w:pPr>
            <w:r>
              <w:rPr>
                <w:rFonts w:ascii="Times New Roman" w:hAnsi="Times New Roman" w:eastAsia="楷体"/>
                <w:kern w:val="0"/>
                <w:sz w:val="24"/>
              </w:rPr>
              <w:t>（加盖单位公章）</w:t>
            </w:r>
          </w:p>
          <w:p>
            <w:pPr>
              <w:jc w:val="right"/>
              <w:rPr>
                <w:rFonts w:ascii="Times New Roman" w:hAnsi="Times New Roman" w:eastAsia="方正小标宋_GBK"/>
                <w:kern w:val="0"/>
                <w:sz w:val="44"/>
                <w:szCs w:val="44"/>
              </w:rPr>
            </w:pPr>
            <w:r>
              <w:rPr>
                <w:rFonts w:ascii="Times New Roman" w:hAnsi="Times New Roman" w:eastAsia="楷体"/>
                <w:kern w:val="0"/>
                <w:sz w:val="24"/>
              </w:rPr>
              <w:t>日 期：</w:t>
            </w:r>
            <w:r>
              <w:rPr>
                <w:rFonts w:hint="eastAsia" w:ascii="Times New Roman" w:hAnsi="Times New Roman" w:eastAsia="楷体"/>
                <w:kern w:val="0"/>
                <w:sz w:val="24"/>
                <w:lang w:val="en-US" w:eastAsia="zh-CN"/>
              </w:rPr>
              <w:t>2021</w:t>
            </w:r>
            <w:r>
              <w:rPr>
                <w:rFonts w:ascii="Times New Roman" w:hAnsi="Times New Roman" w:eastAsia="楷体"/>
                <w:kern w:val="0"/>
                <w:sz w:val="24"/>
              </w:rPr>
              <w:t>年</w:t>
            </w:r>
            <w:r>
              <w:rPr>
                <w:rFonts w:hint="eastAsia" w:ascii="Times New Roman" w:hAnsi="Times New Roman" w:eastAsia="楷体"/>
                <w:kern w:val="0"/>
                <w:sz w:val="24"/>
                <w:lang w:val="en-US" w:eastAsia="zh-CN"/>
              </w:rPr>
              <w:t>3</w:t>
            </w:r>
            <w:r>
              <w:rPr>
                <w:rFonts w:ascii="Times New Roman" w:hAnsi="Times New Roman" w:eastAsia="楷体"/>
                <w:kern w:val="0"/>
                <w:sz w:val="24"/>
              </w:rPr>
              <w:t>月</w:t>
            </w:r>
            <w:r>
              <w:rPr>
                <w:rFonts w:hint="eastAsia" w:ascii="Times New Roman" w:hAnsi="Times New Roman" w:eastAsia="楷体"/>
                <w:kern w:val="0"/>
                <w:sz w:val="24"/>
                <w:lang w:val="en-US" w:eastAsia="zh-CN"/>
              </w:rPr>
              <w:t>10</w:t>
            </w:r>
            <w:r>
              <w:rPr>
                <w:rFonts w:ascii="Times New Roman" w:hAnsi="Times New Roman" w:eastAsia="楷体"/>
                <w:kern w:val="0"/>
                <w:sz w:val="24"/>
              </w:rPr>
              <w:t xml:space="preserve">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6F"/>
    <w:rsid w:val="00160296"/>
    <w:rsid w:val="00233CB3"/>
    <w:rsid w:val="002E333E"/>
    <w:rsid w:val="00AD415A"/>
    <w:rsid w:val="00B35CFE"/>
    <w:rsid w:val="00FC1B6F"/>
    <w:rsid w:val="0DCF7B5A"/>
    <w:rsid w:val="3B09325A"/>
    <w:rsid w:val="7CF60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Times New Roman"/>
      <w:kern w:val="2"/>
      <w:sz w:val="32"/>
      <w:szCs w:val="24"/>
      <w:lang w:val="en-US" w:eastAsia="zh-CN" w:bidi="ar-SA"/>
    </w:rPr>
  </w:style>
  <w:style w:type="paragraph" w:styleId="2">
    <w:name w:val="heading 1"/>
    <w:basedOn w:val="1"/>
    <w:next w:val="1"/>
    <w:link w:val="12"/>
    <w:qFormat/>
    <w:uiPriority w:val="0"/>
    <w:pPr>
      <w:keepNext/>
      <w:keepLines/>
      <w:jc w:val="center"/>
      <w:outlineLvl w:val="0"/>
    </w:pPr>
    <w:rPr>
      <w:rFonts w:ascii="方正小标宋_GBK" w:hAnsi="Times New Roman" w:eastAsia="方正小标宋_GBK"/>
      <w:kern w:val="44"/>
      <w:sz w:val="36"/>
    </w:rPr>
  </w:style>
  <w:style w:type="paragraph" w:styleId="3">
    <w:name w:val="heading 4"/>
    <w:basedOn w:val="1"/>
    <w:next w:val="1"/>
    <w:link w:val="13"/>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qFormat/>
    <w:uiPriority w:val="99"/>
    <w:rPr>
      <w:sz w:val="24"/>
    </w:rPr>
  </w:style>
  <w:style w:type="table" w:styleId="8">
    <w:name w:val="Table Grid"/>
    <w:basedOn w:val="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qFormat/>
    <w:uiPriority w:val="99"/>
    <w:rPr>
      <w:sz w:val="18"/>
      <w:szCs w:val="18"/>
    </w:rPr>
  </w:style>
  <w:style w:type="character" w:customStyle="1" w:styleId="11">
    <w:name w:val="页脚 Char"/>
    <w:basedOn w:val="9"/>
    <w:link w:val="4"/>
    <w:qFormat/>
    <w:uiPriority w:val="99"/>
    <w:rPr>
      <w:sz w:val="18"/>
      <w:szCs w:val="18"/>
    </w:rPr>
  </w:style>
  <w:style w:type="character" w:customStyle="1" w:styleId="12">
    <w:name w:val="标题 1 Char"/>
    <w:basedOn w:val="9"/>
    <w:link w:val="2"/>
    <w:qFormat/>
    <w:uiPriority w:val="0"/>
    <w:rPr>
      <w:rFonts w:ascii="方正小标宋_GBK" w:hAnsi="Times New Roman" w:eastAsia="方正小标宋_GBK" w:cs="Times New Roman"/>
      <w:kern w:val="44"/>
      <w:sz w:val="36"/>
      <w:szCs w:val="24"/>
    </w:rPr>
  </w:style>
  <w:style w:type="character" w:customStyle="1" w:styleId="13">
    <w:name w:val="标题 4 Char"/>
    <w:basedOn w:val="9"/>
    <w:link w:val="3"/>
    <w:semiHidden/>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40</Words>
  <Characters>230</Characters>
  <Lines>1</Lines>
  <Paragraphs>1</Paragraphs>
  <TotalTime>53</TotalTime>
  <ScaleCrop>false</ScaleCrop>
  <LinksUpToDate>false</LinksUpToDate>
  <CharactersWithSpaces>269</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2020-08-11T01:50:00Z</dcterms:created>
  <dc:creator>admin</dc:creator>
  <cp:lastModifiedBy>X3</cp:lastModifiedBy>
  <cp:lastPrinted>2021-03-19T03:11:00Z</cp:lastPrinted>
  <dcterms:modified xsi:type="dcterms:W3CDTF">2021-03-19T10:25:23Z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