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rPr>
          <w:rFonts w:ascii="Times New Roman"/>
          <w:sz w:val="20"/>
        </w:rPr>
      </w:pPr>
    </w:p>
    <w:p>
      <w:pPr>
        <w:pStyle w:val="5"/>
        <w:rPr>
          <w:rFonts w:ascii="Times New Roman"/>
          <w:sz w:val="20"/>
        </w:rPr>
      </w:pPr>
    </w:p>
    <w:p>
      <w:pPr>
        <w:pStyle w:val="5"/>
        <w:rPr>
          <w:rFonts w:ascii="Times New Roman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Times New Roman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Times New Roman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Times New Roman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Times New Roman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Times New Roman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Times New Roman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Times New Roman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Times New Roman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Times New Roman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spacing w:before="9"/>
        <w:rPr>
          <w:rFonts w:ascii="Times New Roman"/>
          <w:color w:val="000000" w:themeColor="text1"/>
          <w:sz w:val="15"/>
          <w14:textFill>
            <w14:solidFill>
              <w14:schemeClr w14:val="tx1"/>
            </w14:solidFill>
          </w14:textFill>
        </w:rPr>
      </w:pPr>
    </w:p>
    <w:p>
      <w:pPr>
        <w:spacing w:line="1012" w:lineRule="exact"/>
        <w:ind w:left="300" w:right="720"/>
        <w:jc w:val="center"/>
        <w:rPr>
          <w:rFonts w:hint="eastAsia" w:ascii="宋体" w:eastAsia="宋体"/>
          <w:b/>
          <w:color w:val="000000" w:themeColor="text1"/>
          <w:sz w:val="80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宋体" w:eastAsia="宋体"/>
          <w:b/>
          <w:color w:val="000000" w:themeColor="text1"/>
          <w:sz w:val="80"/>
          <w14:textFill>
            <w14:solidFill>
              <w14:schemeClr w14:val="tx1"/>
            </w14:solidFill>
          </w14:textFill>
        </w:rPr>
        <w:t>中国共产党囊谦县委员会办公室</w:t>
      </w:r>
    </w:p>
    <w:p>
      <w:pPr>
        <w:pStyle w:val="5"/>
        <w:spacing w:before="2"/>
        <w:rPr>
          <w:rFonts w:ascii="宋体"/>
          <w:b/>
          <w:color w:val="000000" w:themeColor="text1"/>
          <w:sz w:val="13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lang w:val="en-US" w:bidi="ar-SA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0" distR="0" simplePos="0" relativeHeight="251662336" behindDoc="1" locked="0" layoutInCell="1" allowOverlap="1">
                <wp:simplePos x="0" y="0"/>
                <wp:positionH relativeFrom="page">
                  <wp:posOffset>903605</wp:posOffset>
                </wp:positionH>
                <wp:positionV relativeFrom="paragraph">
                  <wp:posOffset>135255</wp:posOffset>
                </wp:positionV>
                <wp:extent cx="5753100" cy="0"/>
                <wp:effectExtent l="0" t="0" r="0" b="0"/>
                <wp:wrapTopAndBottom/>
                <wp:docPr id="2" name="直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53100" cy="0"/>
                        </a:xfrm>
                        <a:prstGeom prst="line">
                          <a:avLst/>
                        </a:prstGeom>
                        <a:ln w="6096" cap="flat" cmpd="sng">
                          <a:solidFill>
                            <a:srgbClr val="4F81BC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4" o:spid="_x0000_s1026" o:spt="20" style="position:absolute;left:0pt;margin-left:71.15pt;margin-top:10.65pt;height:0pt;width:453pt;mso-position-horizontal-relative:page;mso-wrap-distance-bottom:0pt;mso-wrap-distance-top:0pt;z-index:-251654144;mso-width-relative:page;mso-height-relative:page;" filled="f" stroked="t" coordsize="21600,21600" o:gfxdata="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xn96/tUAAAAKAQAA&#10;DwAAAAAAAAABACAAAAAiAAAAZHJzL2Rvd25yZXYueG1sUEsBAhQAFAAAAAgAh07iQP3KyZPjAQAA&#10;zwMAAA4AAAAAAAAAAQAgAAAAJAEAAGRycy9lMm9Eb2MueG1sUEsFBgAAAAAGAAYAWQEAAHkFAAAA&#10;AA==&#10;">
                <v:fill on="f" focussize="0,0"/>
                <v:stroke weight="0.48pt" color="#4F81BC" joinstyle="round"/>
                <v:imagedata o:title=""/>
                <o:lock v:ext="edit" aspectratio="f"/>
                <w10:wrap type="topAndBottom"/>
              </v:line>
            </w:pict>
          </mc:Fallback>
        </mc:AlternateContent>
      </w:r>
    </w:p>
    <w:p>
      <w:pPr>
        <w:pStyle w:val="5"/>
        <w:rPr>
          <w:rFonts w:ascii="宋体"/>
          <w:b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/>
          <w:b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/>
          <w:b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/>
          <w:b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b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spacing w:before="7"/>
        <w:rPr>
          <w:rFonts w:ascii="宋体" w:hAnsi="宋体" w:eastAsia="宋体" w:cs="宋体"/>
          <w:b/>
          <w:color w:val="000000" w:themeColor="text1"/>
          <w:sz w:val="14"/>
          <w14:textFill>
            <w14:solidFill>
              <w14:schemeClr w14:val="tx1"/>
            </w14:solidFill>
          </w14:textFill>
        </w:rPr>
      </w:pPr>
    </w:p>
    <w:p>
      <w:pPr>
        <w:spacing w:line="1059" w:lineRule="exact"/>
        <w:ind w:left="300" w:right="717"/>
        <w:jc w:val="center"/>
        <w:rPr>
          <w:rFonts w:ascii="宋体" w:hAnsi="宋体" w:eastAsia="宋体" w:cs="宋体"/>
          <w:color w:val="000000" w:themeColor="text1"/>
          <w:sz w:val="8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84"/>
          <w14:textFill>
            <w14:solidFill>
              <w14:schemeClr w14:val="tx1"/>
            </w14:solidFill>
          </w14:textFill>
        </w:rPr>
        <w:t>2019 年部门预算</w:t>
      </w:r>
    </w:p>
    <w:p>
      <w:pPr>
        <w:spacing w:line="1059" w:lineRule="exact"/>
        <w:jc w:val="center"/>
        <w:rPr>
          <w:rFonts w:ascii="宋体" w:hAnsi="宋体" w:eastAsia="宋体" w:cs="宋体"/>
          <w:color w:val="000000" w:themeColor="text1"/>
          <w:sz w:val="84"/>
          <w14:textFill>
            <w14:solidFill>
              <w14:schemeClr w14:val="tx1"/>
            </w14:solidFill>
          </w14:textFill>
        </w:rPr>
        <w:sectPr>
          <w:footerReference r:id="rId3" w:type="default"/>
          <w:type w:val="continuous"/>
          <w:pgSz w:w="11910" w:h="16840"/>
          <w:pgMar w:top="1580" w:right="480" w:bottom="1100" w:left="900" w:header="720" w:footer="913" w:gutter="0"/>
          <w:pgNumType w:start="1"/>
          <w:cols w:space="720" w:num="1"/>
        </w:sectPr>
      </w:pPr>
    </w:p>
    <w:p>
      <w:pPr>
        <w:tabs>
          <w:tab w:val="left" w:pos="1200"/>
        </w:tabs>
        <w:spacing w:line="658" w:lineRule="exact"/>
        <w:ind w:left="300"/>
        <w:jc w:val="center"/>
        <w:rPr>
          <w:rFonts w:ascii="宋体" w:hAnsi="宋体" w:eastAsia="宋体" w:cs="宋体"/>
          <w:color w:val="000000" w:themeColor="text1"/>
          <w:sz w:val="36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6"/>
          <w14:textFill>
            <w14:solidFill>
              <w14:schemeClr w14:val="tx1"/>
            </w14:solidFill>
          </w14:textFill>
        </w:rPr>
        <w:t>目</w:t>
      </w:r>
      <w:r>
        <w:rPr>
          <w:rFonts w:hint="eastAsia" w:ascii="宋体" w:hAnsi="宋体" w:eastAsia="宋体" w:cs="宋体"/>
          <w:color w:val="000000" w:themeColor="text1"/>
          <w:sz w:val="36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:sz w:val="36"/>
          <w14:textFill>
            <w14:solidFill>
              <w14:schemeClr w14:val="tx1"/>
            </w14:solidFill>
          </w14:textFill>
        </w:rPr>
        <w:t>录</w:t>
      </w:r>
    </w:p>
    <w:p>
      <w:pPr>
        <w:pStyle w:val="5"/>
        <w:spacing w:before="4"/>
        <w:rPr>
          <w:rFonts w:ascii="宋体" w:hAnsi="宋体" w:eastAsia="宋体" w:cs="宋体"/>
          <w:color w:val="000000" w:themeColor="text1"/>
          <w:sz w:val="33"/>
          <w14:textFill>
            <w14:solidFill>
              <w14:schemeClr w14:val="tx1"/>
            </w14:solidFill>
          </w14:textFill>
        </w:rPr>
      </w:pPr>
    </w:p>
    <w:p>
      <w:pPr>
        <w:pStyle w:val="4"/>
        <w:tabs>
          <w:tab w:val="left" w:pos="2877"/>
        </w:tabs>
        <w:rPr>
          <w:rFonts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第一部分</w:t>
      </w: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中国共产党囊谦县委员会办公室概况</w:t>
      </w:r>
    </w:p>
    <w:p>
      <w:pPr>
        <w:spacing w:before="171"/>
        <w:ind w:left="1831"/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一、主要职能</w:t>
      </w:r>
    </w:p>
    <w:p>
      <w:pPr>
        <w:spacing w:before="175"/>
        <w:ind w:left="1831"/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二、部门预算单位构成</w:t>
      </w:r>
    </w:p>
    <w:p>
      <w:pPr>
        <w:pStyle w:val="4"/>
        <w:tabs>
          <w:tab w:val="left" w:pos="2877"/>
        </w:tabs>
        <w:spacing w:before="155"/>
        <w:rPr>
          <w:rFonts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第二部分</w:t>
      </w: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中国共产党囊谦县委员会办公室</w:t>
      </w:r>
      <w:r>
        <w:rPr>
          <w:rFonts w:hint="eastAsia" w:ascii="宋体" w:hAnsi="宋体" w:eastAsia="宋体" w:cs="宋体"/>
          <w:color w:val="000000" w:themeColor="text1"/>
          <w:spacing w:val="-8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2019</w:t>
      </w:r>
      <w:r>
        <w:rPr>
          <w:rFonts w:hint="eastAsia" w:ascii="宋体" w:hAnsi="宋体" w:eastAsia="宋体" w:cs="宋体"/>
          <w:color w:val="000000" w:themeColor="text1"/>
          <w:spacing w:val="-8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年部门预算表</w:t>
      </w:r>
    </w:p>
    <w:p>
      <w:pPr>
        <w:spacing w:before="172" w:line="348" w:lineRule="auto"/>
        <w:ind w:left="1831" w:right="5392"/>
        <w:rPr>
          <w:rFonts w:ascii="仿宋" w:hAnsi="仿宋" w:eastAsia="仿宋" w:cs="宋体"/>
          <w:color w:val="000000" w:themeColor="text1"/>
          <w:sz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z w:val="30"/>
          <w14:textFill>
            <w14:solidFill>
              <w14:schemeClr w14:val="tx1"/>
            </w14:solidFill>
          </w14:textFill>
        </w:rPr>
        <w:t xml:space="preserve">一、财政拨款收支总表 </w:t>
      </w:r>
      <w:r>
        <w:rPr>
          <w:rFonts w:hint="eastAsia" w:ascii="仿宋" w:hAnsi="仿宋" w:eastAsia="仿宋" w:cs="宋体"/>
          <w:color w:val="000000" w:themeColor="text1"/>
          <w:spacing w:val="-2"/>
          <w:sz w:val="30"/>
          <w14:textFill>
            <w14:solidFill>
              <w14:schemeClr w14:val="tx1"/>
            </w14:solidFill>
          </w14:textFill>
        </w:rPr>
        <w:t>二、一般公共预算支出表</w:t>
      </w:r>
    </w:p>
    <w:p>
      <w:pPr>
        <w:spacing w:before="3"/>
        <w:ind w:left="1831"/>
        <w:rPr>
          <w:rFonts w:ascii="仿宋" w:hAnsi="仿宋" w:eastAsia="仿宋" w:cs="宋体"/>
          <w:color w:val="000000" w:themeColor="text1"/>
          <w:sz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z w:val="30"/>
          <w14:textFill>
            <w14:solidFill>
              <w14:schemeClr w14:val="tx1"/>
            </w14:solidFill>
          </w14:textFill>
        </w:rPr>
        <w:t>三、一般公共预算基本支出表</w:t>
      </w:r>
    </w:p>
    <w:p>
      <w:pPr>
        <w:spacing w:before="178" w:line="348" w:lineRule="auto"/>
        <w:ind w:left="1831" w:right="3592"/>
        <w:rPr>
          <w:rFonts w:ascii="仿宋" w:hAnsi="仿宋" w:eastAsia="仿宋" w:cs="宋体"/>
          <w:color w:val="000000" w:themeColor="text1"/>
          <w:sz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z w:val="30"/>
          <w14:textFill>
            <w14:solidFill>
              <w14:schemeClr w14:val="tx1"/>
            </w14:solidFill>
          </w14:textFill>
        </w:rPr>
        <w:t>四、一般公共预算“三公”经费支出表五、政府性基金预算支出表</w:t>
      </w:r>
    </w:p>
    <w:p>
      <w:pPr>
        <w:spacing w:before="3" w:line="350" w:lineRule="auto"/>
        <w:ind w:left="1831" w:right="5992"/>
        <w:rPr>
          <w:rFonts w:ascii="仿宋" w:hAnsi="仿宋" w:eastAsia="仿宋" w:cs="宋体"/>
          <w:color w:val="000000" w:themeColor="text1"/>
          <w:sz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z w:val="30"/>
          <w14:textFill>
            <w14:solidFill>
              <w14:schemeClr w14:val="tx1"/>
            </w14:solidFill>
          </w14:textFill>
        </w:rPr>
        <w:t xml:space="preserve">六、部门收支总表 七、部门收入总表 八、部门支出总表 </w:t>
      </w:r>
      <w:r>
        <w:rPr>
          <w:rFonts w:hint="eastAsia" w:ascii="仿宋" w:hAnsi="仿宋" w:eastAsia="仿宋" w:cs="宋体"/>
          <w:color w:val="000000" w:themeColor="text1"/>
          <w:spacing w:val="-2"/>
          <w:sz w:val="30"/>
          <w14:textFill>
            <w14:solidFill>
              <w14:schemeClr w14:val="tx1"/>
            </w14:solidFill>
          </w14:textFill>
        </w:rPr>
        <w:t>九、部门项目支出表</w:t>
      </w:r>
    </w:p>
    <w:p>
      <w:pPr>
        <w:pStyle w:val="4"/>
        <w:tabs>
          <w:tab w:val="left" w:pos="2877"/>
        </w:tabs>
        <w:spacing w:line="387" w:lineRule="exact"/>
        <w:rPr>
          <w:rFonts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第三部分</w:t>
      </w: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中国共产党囊谦县委员会办公室</w:t>
      </w:r>
      <w:r>
        <w:rPr>
          <w:rFonts w:hint="eastAsia" w:ascii="宋体" w:hAnsi="宋体" w:eastAsia="宋体" w:cs="宋体"/>
          <w:color w:val="000000" w:themeColor="text1"/>
          <w:spacing w:val="-8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2019</w:t>
      </w:r>
      <w:r>
        <w:rPr>
          <w:rFonts w:hint="eastAsia" w:ascii="宋体" w:hAnsi="宋体" w:eastAsia="宋体" w:cs="宋体"/>
          <w:color w:val="000000" w:themeColor="text1"/>
          <w:spacing w:val="-8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年部门预算情况说明</w:t>
      </w:r>
    </w:p>
    <w:p>
      <w:pPr>
        <w:tabs>
          <w:tab w:val="left" w:pos="2877"/>
        </w:tabs>
        <w:spacing w:before="149"/>
        <w:ind w:left="1271"/>
        <w:rPr>
          <w:rFonts w:ascii="宋体" w:hAnsi="宋体" w:eastAsia="宋体" w:cs="宋体"/>
          <w:b/>
          <w:color w:val="000000" w:themeColor="text1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2"/>
          <w14:textFill>
            <w14:solidFill>
              <w14:schemeClr w14:val="tx1"/>
            </w14:solidFill>
          </w14:textFill>
        </w:rPr>
        <w:t>第四部分</w:t>
      </w:r>
      <w:r>
        <w:rPr>
          <w:rFonts w:hint="eastAsia" w:ascii="宋体" w:hAnsi="宋体" w:eastAsia="宋体" w:cs="宋体"/>
          <w:b/>
          <w:color w:val="000000" w:themeColor="text1"/>
          <w:sz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b/>
          <w:color w:val="000000" w:themeColor="text1"/>
          <w:sz w:val="32"/>
          <w14:textFill>
            <w14:solidFill>
              <w14:schemeClr w14:val="tx1"/>
            </w14:solidFill>
          </w14:textFill>
        </w:rPr>
        <w:t>名词解释</w:t>
      </w:r>
    </w:p>
    <w:p>
      <w:pPr>
        <w:rPr>
          <w:rFonts w:ascii="宋体" w:hAnsi="宋体" w:eastAsia="宋体" w:cs="宋体"/>
          <w:color w:val="000000" w:themeColor="text1"/>
          <w:sz w:val="32"/>
          <w14:textFill>
            <w14:solidFill>
              <w14:schemeClr w14:val="tx1"/>
            </w14:solidFill>
          </w14:textFill>
        </w:rPr>
        <w:sectPr>
          <w:pgSz w:w="11910" w:h="16840"/>
          <w:pgMar w:top="1400" w:right="480" w:bottom="1180" w:left="900" w:header="0" w:footer="913" w:gutter="0"/>
          <w:cols w:space="720" w:num="1"/>
        </w:sectPr>
      </w:pPr>
    </w:p>
    <w:p>
      <w:pPr>
        <w:tabs>
          <w:tab w:val="left" w:pos="2097"/>
        </w:tabs>
        <w:spacing w:line="658" w:lineRule="exact"/>
        <w:ind w:left="298"/>
        <w:jc w:val="center"/>
        <w:rPr>
          <w:rFonts w:ascii="宋体" w:hAnsi="宋体" w:eastAsia="宋体" w:cs="宋体"/>
          <w:b/>
          <w:color w:val="000000" w:themeColor="text1"/>
          <w:sz w:val="36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6"/>
          <w14:textFill>
            <w14:solidFill>
              <w14:schemeClr w14:val="tx1"/>
            </w14:solidFill>
          </w14:textFill>
        </w:rPr>
        <w:t>第一部分</w:t>
      </w:r>
      <w:r>
        <w:rPr>
          <w:rFonts w:hint="eastAsia" w:ascii="宋体" w:hAnsi="宋体" w:eastAsia="宋体" w:cs="宋体"/>
          <w:b/>
          <w:color w:val="000000" w:themeColor="text1"/>
          <w:sz w:val="36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b/>
          <w:color w:val="000000" w:themeColor="text1"/>
          <w:sz w:val="36"/>
          <w14:textFill>
            <w14:solidFill>
              <w14:schemeClr w14:val="tx1"/>
            </w14:solidFill>
          </w14:textFill>
        </w:rPr>
        <w:t>中国共产党囊谦县委员会办公室概况</w:t>
      </w:r>
    </w:p>
    <w:p>
      <w:pPr>
        <w:pStyle w:val="5"/>
        <w:spacing w:before="4"/>
        <w:rPr>
          <w:rFonts w:ascii="宋体" w:hAnsi="宋体" w:eastAsia="宋体" w:cs="宋体"/>
          <w:b/>
          <w:color w:val="000000" w:themeColor="text1"/>
          <w:sz w:val="33"/>
          <w14:textFill>
            <w14:solidFill>
              <w14:schemeClr w14:val="tx1"/>
            </w14:solidFill>
          </w14:textFill>
        </w:rPr>
      </w:pPr>
    </w:p>
    <w:p>
      <w:pPr>
        <w:pStyle w:val="5"/>
        <w:ind w:left="1271"/>
        <w:rPr>
          <w:rFonts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  <w:t>一、主要职能</w:t>
      </w:r>
    </w:p>
    <w:p>
      <w:pPr>
        <w:spacing w:line="600" w:lineRule="exact"/>
        <w:ind w:left="640" w:leftChars="291" w:firstLine="480" w:firstLineChars="150"/>
        <w:rPr>
          <w:rFonts w:ascii="仿宋" w:hAnsi="仿宋" w:eastAsia="仿宋" w:cs="宋体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宋体"/>
          <w:sz w:val="32"/>
          <w:szCs w:val="32"/>
          <w:shd w:val="clear" w:color="auto" w:fill="FFFFFF"/>
        </w:rPr>
        <w:t>1、协助县委领导处理县委日常工作，协调乡镇和部门工作，沟通上下左右联系；</w:t>
      </w:r>
    </w:p>
    <w:p>
      <w:pPr>
        <w:spacing w:line="600" w:lineRule="exact"/>
        <w:ind w:left="440" w:leftChars="200" w:firstLine="640" w:firstLineChars="200"/>
        <w:rPr>
          <w:rFonts w:ascii="仿宋" w:hAnsi="仿宋" w:eastAsia="仿宋" w:cs="宋体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宋体"/>
          <w:sz w:val="32"/>
          <w:szCs w:val="32"/>
          <w:shd w:val="clear" w:color="auto" w:fill="FFFFFF"/>
        </w:rPr>
        <w:t>2、负责县委日常文书的处理、县委领导同志公务活动的组织安排、县委各类会议的组织工作；</w:t>
      </w:r>
    </w:p>
    <w:p>
      <w:pPr>
        <w:spacing w:line="600" w:lineRule="exact"/>
        <w:ind w:left="440" w:leftChars="200" w:firstLine="640" w:firstLineChars="200"/>
        <w:rPr>
          <w:rFonts w:ascii="仿宋" w:hAnsi="仿宋" w:eastAsia="仿宋" w:cs="宋体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宋体"/>
          <w:sz w:val="32"/>
          <w:szCs w:val="32"/>
          <w:shd w:val="clear" w:color="auto" w:fill="FFFFFF"/>
        </w:rPr>
        <w:t>3、负责县委文件、文稿的起草、批办、审核和印发工作；</w:t>
      </w:r>
    </w:p>
    <w:p>
      <w:pPr>
        <w:spacing w:line="600" w:lineRule="exact"/>
        <w:ind w:left="440" w:leftChars="200" w:firstLine="640" w:firstLineChars="200"/>
        <w:rPr>
          <w:rFonts w:ascii="仿宋" w:hAnsi="仿宋" w:eastAsia="仿宋" w:cs="宋体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宋体"/>
          <w:sz w:val="32"/>
          <w:szCs w:val="32"/>
          <w:shd w:val="clear" w:color="auto" w:fill="FFFFFF"/>
        </w:rPr>
        <w:t>4、围绕县委中心工作开展调查研究，及时准确地向县委领导和上级党委反映各方面的实际情况，并提供切实可行的建议；</w:t>
      </w:r>
    </w:p>
    <w:p>
      <w:pPr>
        <w:spacing w:line="600" w:lineRule="exact"/>
        <w:ind w:left="440" w:leftChars="200" w:firstLine="640" w:firstLineChars="200"/>
        <w:rPr>
          <w:rFonts w:ascii="仿宋" w:hAnsi="仿宋" w:eastAsia="仿宋" w:cs="宋体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宋体"/>
          <w:sz w:val="32"/>
          <w:szCs w:val="32"/>
          <w:shd w:val="clear" w:color="auto" w:fill="FFFFFF"/>
        </w:rPr>
        <w:t>5、及时收集、筛选、综合整理各类情况，全面准确地为县委领导、上级党委报送信息；</w:t>
      </w:r>
    </w:p>
    <w:p>
      <w:pPr>
        <w:spacing w:line="600" w:lineRule="exact"/>
        <w:ind w:left="440" w:leftChars="200" w:firstLine="640" w:firstLineChars="200"/>
        <w:rPr>
          <w:rFonts w:ascii="仿宋" w:hAnsi="仿宋" w:eastAsia="仿宋" w:cs="宋体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宋体"/>
          <w:sz w:val="32"/>
          <w:szCs w:val="32"/>
          <w:shd w:val="clear" w:color="auto" w:fill="FFFFFF"/>
        </w:rPr>
        <w:t>6、围绕县委重大决策和工作部署，进行督促检查，做好领导重要批示件、新闻舆论批评和群众反映的突出问题的查办工作；</w:t>
      </w:r>
    </w:p>
    <w:p>
      <w:pPr>
        <w:spacing w:line="600" w:lineRule="exact"/>
        <w:ind w:left="440" w:leftChars="200" w:firstLine="640" w:firstLineChars="200"/>
        <w:rPr>
          <w:rFonts w:ascii="仿宋" w:hAnsi="仿宋" w:eastAsia="仿宋" w:cs="宋体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宋体"/>
          <w:sz w:val="32"/>
          <w:szCs w:val="32"/>
          <w:shd w:val="clear" w:color="auto" w:fill="FFFFFF"/>
        </w:rPr>
        <w:t>7、负责全县党政密码通信、密码管理和密码保密及全县商用密码的管理工作；中央、省委、市委、县委文件和县级重要机密件的传递，领导机要专线电话的管理工作；</w:t>
      </w:r>
    </w:p>
    <w:p>
      <w:pPr>
        <w:spacing w:line="600" w:lineRule="exact"/>
        <w:ind w:left="440" w:leftChars="200" w:firstLine="640" w:firstLineChars="200"/>
        <w:rPr>
          <w:rFonts w:ascii="仿宋" w:hAnsi="仿宋" w:eastAsia="仿宋" w:cs="宋体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宋体"/>
          <w:sz w:val="32"/>
          <w:szCs w:val="32"/>
          <w:shd w:val="clear" w:color="auto" w:fill="FFFFFF"/>
        </w:rPr>
        <w:t>8、负责中、省、市领导的接待工作，负责各省（市、区、县）党委及办公室来客的接待工作；</w:t>
      </w:r>
      <w:r>
        <w:rPr>
          <w:rFonts w:hint="eastAsia" w:ascii="仿宋" w:hAnsi="仿宋" w:eastAsia="仿宋" w:cs="宋体"/>
          <w:sz w:val="32"/>
          <w:szCs w:val="32"/>
        </w:rPr>
        <w:br w:type="textWrapping"/>
      </w:r>
      <w:r>
        <w:rPr>
          <w:rFonts w:hint="eastAsia" w:ascii="仿宋" w:hAnsi="仿宋" w:eastAsia="仿宋" w:cs="宋体"/>
          <w:sz w:val="32"/>
          <w:szCs w:val="32"/>
          <w:lang w:val="en-US"/>
        </w:rPr>
        <w:t xml:space="preserve">    </w:t>
      </w:r>
      <w:r>
        <w:rPr>
          <w:rFonts w:hint="eastAsia" w:ascii="仿宋" w:hAnsi="仿宋" w:eastAsia="仿宋" w:cs="宋体"/>
          <w:sz w:val="32"/>
          <w:szCs w:val="32"/>
          <w:shd w:val="clear" w:color="auto" w:fill="FFFFFF"/>
        </w:rPr>
        <w:t>9、主管全县保密工作，督促、检查全县及驻本县单位、部队和企事业单位对《保密法》及其配套法规的贯彻实施情况；</w:t>
      </w:r>
    </w:p>
    <w:p>
      <w:pPr>
        <w:spacing w:line="600" w:lineRule="exact"/>
        <w:ind w:firstLine="960" w:firstLineChars="300"/>
        <w:rPr>
          <w:rFonts w:ascii="仿宋" w:hAnsi="仿宋" w:eastAsia="仿宋" w:cs="宋体"/>
          <w:sz w:val="32"/>
          <w:szCs w:val="32"/>
          <w:shd w:val="clear" w:color="auto" w:fill="FFFFFF"/>
          <w:lang w:val="en-US"/>
        </w:rPr>
      </w:pPr>
      <w:r>
        <w:rPr>
          <w:rFonts w:hint="eastAsia" w:ascii="仿宋" w:hAnsi="仿宋" w:eastAsia="仿宋" w:cs="宋体"/>
          <w:sz w:val="32"/>
          <w:szCs w:val="32"/>
          <w:shd w:val="clear" w:color="auto" w:fill="FFFFFF"/>
        </w:rPr>
        <w:t>10、承办县委领导和上级业务部门交办的其他工作。</w:t>
      </w:r>
    </w:p>
    <w:p>
      <w:pPr>
        <w:pStyle w:val="5"/>
        <w:spacing w:before="235" w:line="600" w:lineRule="exact"/>
        <w:ind w:left="1271"/>
        <w:rPr>
          <w:rFonts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  <w:t>二、部门预算单位构成</w:t>
      </w:r>
    </w:p>
    <w:p>
      <w:pPr>
        <w:pStyle w:val="5"/>
        <w:spacing w:before="128" w:line="600" w:lineRule="exact"/>
        <w:ind w:left="1271" w:firstLine="480" w:firstLineChars="150"/>
        <w:rPr>
          <w:rFonts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从预算单位构成看，中国共产党囊谦县委员会办公室部门预算为县本级预算。</w:t>
      </w:r>
    </w:p>
    <w:p>
      <w:pPr>
        <w:rPr>
          <w:rFonts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sectPr>
          <w:pgSz w:w="11910" w:h="16840"/>
          <w:pgMar w:top="1500" w:right="480" w:bottom="1180" w:left="900" w:header="0" w:footer="913" w:gutter="0"/>
          <w:cols w:space="720" w:num="1"/>
        </w:sectPr>
      </w:pPr>
    </w:p>
    <w:p>
      <w:pPr>
        <w:pStyle w:val="3"/>
        <w:spacing w:line="658" w:lineRule="exact"/>
        <w:ind w:left="1908"/>
        <w:jc w:val="center"/>
        <w:rPr>
          <w:rFonts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第二部分 中国共产党囊谦县委员会办公室 2019 年部门预算表</w:t>
      </w:r>
    </w:p>
    <w:p>
      <w:pPr>
        <w:pStyle w:val="5"/>
        <w:spacing w:before="10"/>
        <w:rPr>
          <w:rFonts w:ascii="宋体" w:hAnsi="宋体" w:eastAsia="宋体" w:cs="宋体"/>
          <w:b/>
          <w:color w:val="000000" w:themeColor="text1"/>
          <w:sz w:val="23"/>
          <w14:textFill>
            <w14:solidFill>
              <w14:schemeClr w14:val="tx1"/>
            </w14:solidFill>
          </w14:textFill>
        </w:rPr>
      </w:pPr>
    </w:p>
    <w:p>
      <w:pPr>
        <w:spacing w:before="1"/>
        <w:ind w:left="1991"/>
        <w:jc w:val="center"/>
        <w:rPr>
          <w:rFonts w:ascii="宋体" w:hAnsi="宋体" w:eastAsia="宋体" w:cs="宋体"/>
          <w:b/>
          <w:color w:val="000000" w:themeColor="text1"/>
          <w:sz w:val="4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44"/>
          <w14:textFill>
            <w14:solidFill>
              <w14:schemeClr w14:val="tx1"/>
            </w14:solidFill>
          </w14:textFill>
        </w:rPr>
        <w:t>财政拨款收支总表</w:t>
      </w:r>
    </w:p>
    <w:p>
      <w:pPr>
        <w:pStyle w:val="5"/>
        <w:rPr>
          <w:rFonts w:ascii="宋体" w:hAnsi="宋体" w:eastAsia="宋体" w:cs="宋体"/>
          <w:b/>
          <w:color w:val="000000" w:themeColor="text1"/>
          <w:sz w:val="2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br w:type="column"/>
      </w:r>
    </w:p>
    <w:p>
      <w:pPr>
        <w:pStyle w:val="5"/>
        <w:rPr>
          <w:rFonts w:ascii="宋体" w:hAnsi="宋体" w:eastAsia="宋体" w:cs="宋体"/>
          <w:b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spacing w:before="143"/>
        <w:ind w:right="342"/>
        <w:jc w:val="right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pacing w:val="-9"/>
          <w:sz w:val="20"/>
          <w14:textFill>
            <w14:solidFill>
              <w14:schemeClr w14:val="tx1"/>
            </w14:solidFill>
          </w14:textFill>
        </w:rPr>
        <w:t xml:space="preserve">部门公开表 </w:t>
      </w:r>
      <w:r>
        <w:rPr>
          <w:rFonts w:hint="eastAsia"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  <w:t>1</w:t>
      </w: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spacing w:before="2"/>
        <w:rPr>
          <w:rFonts w:ascii="宋体" w:hAnsi="宋体" w:eastAsia="宋体" w:cs="宋体"/>
          <w:color w:val="000000" w:themeColor="text1"/>
          <w:sz w:val="26"/>
          <w14:textFill>
            <w14:solidFill>
              <w14:schemeClr w14:val="tx1"/>
            </w14:solidFill>
          </w14:textFill>
        </w:rPr>
      </w:pPr>
    </w:p>
    <w:p>
      <w:pPr>
        <w:ind w:right="343"/>
        <w:jc w:val="right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w w:val="95"/>
          <w:sz w:val="20"/>
          <w14:textFill>
            <w14:solidFill>
              <w14:schemeClr w14:val="tx1"/>
            </w14:solidFill>
          </w14:textFill>
        </w:rPr>
        <w:t>单位：万元</w:t>
      </w:r>
    </w:p>
    <w:p>
      <w:pPr>
        <w:jc w:val="right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  <w:sectPr>
          <w:pgSz w:w="11910" w:h="16840"/>
          <w:pgMar w:top="1400" w:right="480" w:bottom="1180" w:left="900" w:header="0" w:footer="913" w:gutter="0"/>
          <w:cols w:equalWidth="0" w:num="2">
            <w:col w:w="8917" w:space="40"/>
            <w:col w:w="1573"/>
          </w:cols>
        </w:sectPr>
      </w:pPr>
    </w:p>
    <w:p>
      <w:pPr>
        <w:pStyle w:val="5"/>
        <w:spacing w:before="8"/>
        <w:rPr>
          <w:rFonts w:ascii="宋体" w:hAnsi="宋体" w:eastAsia="宋体" w:cs="宋体"/>
          <w:color w:val="000000" w:themeColor="text1"/>
          <w:sz w:val="5"/>
          <w14:textFill>
            <w14:solidFill>
              <w14:schemeClr w14:val="tx1"/>
            </w14:solidFill>
          </w14:textFill>
        </w:rPr>
      </w:pPr>
    </w:p>
    <w:tbl>
      <w:tblPr>
        <w:tblStyle w:val="11"/>
        <w:tblW w:w="9675" w:type="dxa"/>
        <w:tblInd w:w="62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745"/>
        <w:gridCol w:w="1040"/>
        <w:gridCol w:w="2845"/>
        <w:gridCol w:w="1050"/>
        <w:gridCol w:w="1050"/>
        <w:gridCol w:w="94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3785" w:type="dxa"/>
            <w:gridSpan w:val="2"/>
          </w:tcPr>
          <w:p>
            <w:pPr>
              <w:pStyle w:val="13"/>
              <w:tabs>
                <w:tab w:val="left" w:pos="896"/>
              </w:tabs>
              <w:spacing w:before="16" w:line="276" w:lineRule="exact"/>
              <w:ind w:left="13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收</w:t>
            </w: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入</w:t>
            </w:r>
          </w:p>
        </w:tc>
        <w:tc>
          <w:tcPr>
            <w:tcW w:w="5890" w:type="dxa"/>
            <w:gridSpan w:val="4"/>
          </w:tcPr>
          <w:p>
            <w:pPr>
              <w:pStyle w:val="13"/>
              <w:tabs>
                <w:tab w:val="left" w:pos="1004"/>
              </w:tabs>
              <w:spacing w:before="16" w:line="276" w:lineRule="exact"/>
              <w:ind w:left="13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支</w:t>
            </w: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5" w:hRule="atLeast"/>
        </w:trPr>
        <w:tc>
          <w:tcPr>
            <w:tcW w:w="2745" w:type="dxa"/>
          </w:tcPr>
          <w:p>
            <w:pPr>
              <w:pStyle w:val="13"/>
              <w:spacing w:before="7"/>
              <w:rPr>
                <w:color w:val="000000" w:themeColor="text1"/>
                <w:sz w:val="25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tabs>
                <w:tab w:val="left" w:pos="674"/>
              </w:tabs>
              <w:ind w:left="12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</w:t>
            </w: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目</w:t>
            </w:r>
          </w:p>
        </w:tc>
        <w:tc>
          <w:tcPr>
            <w:tcW w:w="1040" w:type="dxa"/>
          </w:tcPr>
          <w:p>
            <w:pPr>
              <w:pStyle w:val="13"/>
              <w:spacing w:before="172"/>
              <w:ind w:left="161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2019</w:t>
            </w:r>
            <w:r>
              <w:rPr>
                <w:rFonts w:hint="eastAsia"/>
                <w:b/>
                <w:color w:val="000000" w:themeColor="text1"/>
                <w:spacing w:val="-30"/>
                <w14:textFill>
                  <w14:solidFill>
                    <w14:schemeClr w14:val="tx1"/>
                  </w14:solidFill>
                </w14:textFill>
              </w:rPr>
              <w:t xml:space="preserve"> 年</w:t>
            </w:r>
          </w:p>
          <w:p>
            <w:pPr>
              <w:pStyle w:val="13"/>
              <w:spacing w:before="30"/>
              <w:ind w:left="190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pacing w:val="-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2845" w:type="dxa"/>
          </w:tcPr>
          <w:p>
            <w:pPr>
              <w:pStyle w:val="13"/>
              <w:spacing w:before="7"/>
              <w:rPr>
                <w:color w:val="000000" w:themeColor="text1"/>
                <w:sz w:val="25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432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项目（按功能分类）</w:t>
            </w:r>
          </w:p>
        </w:tc>
        <w:tc>
          <w:tcPr>
            <w:tcW w:w="1050" w:type="dxa"/>
          </w:tcPr>
          <w:p>
            <w:pPr>
              <w:pStyle w:val="13"/>
              <w:spacing w:before="7"/>
              <w:rPr>
                <w:color w:val="000000" w:themeColor="text1"/>
                <w:sz w:val="25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304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1050" w:type="dxa"/>
          </w:tcPr>
          <w:p>
            <w:pPr>
              <w:pStyle w:val="13"/>
              <w:spacing w:before="172" w:line="266" w:lineRule="auto"/>
              <w:ind w:left="194" w:right="180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一般公共预算</w:t>
            </w:r>
          </w:p>
        </w:tc>
        <w:tc>
          <w:tcPr>
            <w:tcW w:w="945" w:type="dxa"/>
          </w:tcPr>
          <w:p>
            <w:pPr>
              <w:pStyle w:val="13"/>
              <w:spacing w:before="16"/>
              <w:ind w:left="140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政府性</w:t>
            </w:r>
          </w:p>
          <w:p>
            <w:pPr>
              <w:pStyle w:val="13"/>
              <w:spacing w:before="2" w:line="310" w:lineRule="atLeast"/>
              <w:ind w:left="361" w:right="129" w:hanging="221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基金预算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2745" w:type="dxa"/>
          </w:tcPr>
          <w:p>
            <w:pPr>
              <w:pStyle w:val="13"/>
              <w:spacing w:before="57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一、一般公共预算拨款</w:t>
            </w:r>
          </w:p>
        </w:tc>
        <w:tc>
          <w:tcPr>
            <w:tcW w:w="1040" w:type="dxa"/>
          </w:tcPr>
          <w:p>
            <w:pPr>
              <w:pStyle w:val="13"/>
              <w:spacing w:before="57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489.83</w:t>
            </w:r>
          </w:p>
        </w:tc>
        <w:tc>
          <w:tcPr>
            <w:tcW w:w="2845" w:type="dxa"/>
          </w:tcPr>
          <w:p>
            <w:pPr>
              <w:pStyle w:val="13"/>
              <w:spacing w:before="57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一.一般公共服务支出</w:t>
            </w:r>
          </w:p>
        </w:tc>
        <w:tc>
          <w:tcPr>
            <w:tcW w:w="1050" w:type="dxa"/>
          </w:tcPr>
          <w:p>
            <w:pPr>
              <w:pStyle w:val="13"/>
              <w:spacing w:before="57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1050" w:type="dxa"/>
          </w:tcPr>
          <w:p>
            <w:pPr>
              <w:pStyle w:val="13"/>
              <w:spacing w:before="57"/>
              <w:ind w:right="95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2745" w:type="dxa"/>
          </w:tcPr>
          <w:p>
            <w:pPr>
              <w:pStyle w:val="13"/>
              <w:spacing w:before="55"/>
              <w:ind w:left="3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(一)经费拨款收入</w:t>
            </w:r>
          </w:p>
        </w:tc>
        <w:tc>
          <w:tcPr>
            <w:tcW w:w="1040" w:type="dxa"/>
          </w:tcPr>
          <w:p>
            <w:pPr>
              <w:pStyle w:val="13"/>
              <w:spacing w:before="55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489.83</w:t>
            </w:r>
          </w:p>
        </w:tc>
        <w:tc>
          <w:tcPr>
            <w:tcW w:w="2845" w:type="dxa"/>
          </w:tcPr>
          <w:p>
            <w:pPr>
              <w:pStyle w:val="13"/>
              <w:spacing w:before="55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二.外交支出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2745" w:type="dxa"/>
          </w:tcPr>
          <w:p>
            <w:pPr>
              <w:pStyle w:val="13"/>
              <w:spacing w:before="55"/>
              <w:ind w:left="3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(二)专项收入</w:t>
            </w: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5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三.国防支出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2745" w:type="dxa"/>
          </w:tcPr>
          <w:p>
            <w:pPr>
              <w:pStyle w:val="13"/>
              <w:spacing w:before="55"/>
              <w:ind w:right="224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(三)行政事业性收费收入</w:t>
            </w:r>
          </w:p>
        </w:tc>
        <w:tc>
          <w:tcPr>
            <w:tcW w:w="1040" w:type="dxa"/>
          </w:tcPr>
          <w:p>
            <w:pPr>
              <w:pStyle w:val="13"/>
              <w:spacing w:before="55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5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四.公共安全支出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2745" w:type="dxa"/>
          </w:tcPr>
          <w:p>
            <w:pPr>
              <w:pStyle w:val="13"/>
              <w:spacing w:before="55"/>
              <w:ind w:left="3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(四)罚没收入</w:t>
            </w: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5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五.教育支出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2745" w:type="dxa"/>
          </w:tcPr>
          <w:p>
            <w:pPr>
              <w:pStyle w:val="13"/>
              <w:spacing w:before="27"/>
              <w:ind w:left="3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(五)国有资源（资产）有偿</w:t>
            </w:r>
          </w:p>
          <w:p>
            <w:pPr>
              <w:pStyle w:val="13"/>
              <w:spacing w:before="55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使用收入</w:t>
            </w:r>
          </w:p>
        </w:tc>
        <w:tc>
          <w:tcPr>
            <w:tcW w:w="1040" w:type="dxa"/>
          </w:tcPr>
          <w:p>
            <w:pPr>
              <w:pStyle w:val="13"/>
              <w:spacing w:before="3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94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3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六.科学技术支出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2745" w:type="dxa"/>
          </w:tcPr>
          <w:p>
            <w:pPr>
              <w:pStyle w:val="13"/>
              <w:spacing w:before="55"/>
              <w:ind w:left="3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(六)其他收入</w:t>
            </w: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5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七.文化体育与传媒支出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2745" w:type="dxa"/>
          </w:tcPr>
          <w:p>
            <w:pPr>
              <w:pStyle w:val="13"/>
              <w:spacing w:before="55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二、政府性基金预算拨款</w:t>
            </w: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5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八.社会保障和就业支出</w:t>
            </w:r>
          </w:p>
        </w:tc>
        <w:tc>
          <w:tcPr>
            <w:tcW w:w="1050" w:type="dxa"/>
          </w:tcPr>
          <w:p>
            <w:pPr>
              <w:pStyle w:val="13"/>
              <w:spacing w:before="55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1050" w:type="dxa"/>
          </w:tcPr>
          <w:p>
            <w:pPr>
              <w:pStyle w:val="13"/>
              <w:spacing w:before="55"/>
              <w:ind w:right="95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5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九.卫生健康支出</w:t>
            </w:r>
          </w:p>
        </w:tc>
        <w:tc>
          <w:tcPr>
            <w:tcW w:w="1050" w:type="dxa"/>
          </w:tcPr>
          <w:p>
            <w:pPr>
              <w:pStyle w:val="13"/>
              <w:spacing w:before="55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1050" w:type="dxa"/>
          </w:tcPr>
          <w:p>
            <w:pPr>
              <w:pStyle w:val="13"/>
              <w:spacing w:before="55"/>
              <w:ind w:right="95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6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十.节能环保支出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6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十一.城乡社区支出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6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十二.农林水支出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6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十三.交通运输支出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7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十四.资源勘探信息等支出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7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十五.商业服务业等支出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7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十六.金融支出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5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十七.援助其他地区支出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5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十八.国土海洋气象等支出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5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十九.住房保障支出</w:t>
            </w:r>
          </w:p>
        </w:tc>
        <w:tc>
          <w:tcPr>
            <w:tcW w:w="1050" w:type="dxa"/>
          </w:tcPr>
          <w:p>
            <w:pPr>
              <w:pStyle w:val="13"/>
              <w:spacing w:before="55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1050" w:type="dxa"/>
          </w:tcPr>
          <w:p>
            <w:pPr>
              <w:pStyle w:val="13"/>
              <w:spacing w:before="55"/>
              <w:ind w:right="95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5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二十.粮油物资储备支出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6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二十一.预备费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6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二十二.其他支出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6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二十三.转移性支出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6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二十四.债务还本支出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6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二十五.债务付息支出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27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45" w:type="dxa"/>
          </w:tcPr>
          <w:p>
            <w:pPr>
              <w:pStyle w:val="13"/>
              <w:spacing w:before="56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二十六.债务发行费用支出</w:t>
            </w: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7" w:hRule="atLeast"/>
        </w:trPr>
        <w:tc>
          <w:tcPr>
            <w:tcW w:w="2745" w:type="dxa"/>
          </w:tcPr>
          <w:p>
            <w:pPr>
              <w:pStyle w:val="13"/>
              <w:tabs>
                <w:tab w:val="left" w:pos="400"/>
                <w:tab w:val="left" w:pos="1199"/>
                <w:tab w:val="left" w:pos="1600"/>
              </w:tabs>
              <w:spacing w:before="57"/>
              <w:ind w:right="26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本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hint="eastAsia"/>
                <w:color w:val="000000" w:themeColor="text1"/>
                <w:spacing w:val="97"/>
                <w:sz w:val="20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收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入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合</w:t>
            </w:r>
            <w:r>
              <w:rPr>
                <w:rFonts w:hint="eastAsia"/>
                <w:color w:val="000000" w:themeColor="text1"/>
                <w:spacing w:val="97"/>
                <w:sz w:val="20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计</w:t>
            </w:r>
          </w:p>
        </w:tc>
        <w:tc>
          <w:tcPr>
            <w:tcW w:w="1040" w:type="dxa"/>
          </w:tcPr>
          <w:p>
            <w:pPr>
              <w:pStyle w:val="13"/>
              <w:spacing w:before="57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489.83</w:t>
            </w:r>
          </w:p>
        </w:tc>
        <w:tc>
          <w:tcPr>
            <w:tcW w:w="2845" w:type="dxa"/>
          </w:tcPr>
          <w:p>
            <w:pPr>
              <w:pStyle w:val="13"/>
              <w:tabs>
                <w:tab w:val="left" w:pos="722"/>
                <w:tab w:val="left" w:pos="1521"/>
                <w:tab w:val="left" w:pos="1922"/>
              </w:tabs>
              <w:spacing w:before="57"/>
              <w:ind w:left="321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本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hint="eastAsia"/>
                <w:color w:val="000000" w:themeColor="text1"/>
                <w:spacing w:val="97"/>
                <w:sz w:val="20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支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出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合</w:t>
            </w:r>
            <w:r>
              <w:rPr>
                <w:rFonts w:hint="eastAsia"/>
                <w:color w:val="000000" w:themeColor="text1"/>
                <w:spacing w:val="99"/>
                <w:sz w:val="20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计</w:t>
            </w:r>
          </w:p>
        </w:tc>
        <w:tc>
          <w:tcPr>
            <w:tcW w:w="1050" w:type="dxa"/>
          </w:tcPr>
          <w:p>
            <w:pPr>
              <w:pStyle w:val="13"/>
              <w:spacing w:before="57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489.83</w:t>
            </w:r>
          </w:p>
        </w:tc>
        <w:tc>
          <w:tcPr>
            <w:tcW w:w="1050" w:type="dxa"/>
          </w:tcPr>
          <w:p>
            <w:pPr>
              <w:pStyle w:val="13"/>
              <w:spacing w:before="57"/>
              <w:ind w:right="95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489.83</w:t>
            </w:r>
          </w:p>
        </w:tc>
        <w:tc>
          <w:tcPr>
            <w:tcW w:w="94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  <w:sectPr>
          <w:type w:val="continuous"/>
          <w:pgSz w:w="11910" w:h="16840"/>
          <w:pgMar w:top="1580" w:right="480" w:bottom="1100" w:left="900" w:header="720" w:footer="720" w:gutter="0"/>
          <w:cols w:space="720" w:num="1"/>
        </w:sectPr>
      </w:pPr>
    </w:p>
    <w:p>
      <w:pPr>
        <w:pStyle w:val="5"/>
        <w:spacing w:before="1"/>
        <w:rPr>
          <w:rFonts w:ascii="宋体" w:hAnsi="宋体" w:eastAsia="宋体" w:cs="宋体"/>
          <w:color w:val="000000" w:themeColor="text1"/>
          <w:sz w:val="37"/>
          <w14:textFill>
            <w14:solidFill>
              <w14:schemeClr w14:val="tx1"/>
            </w14:solidFill>
          </w14:textFill>
        </w:rPr>
      </w:pPr>
    </w:p>
    <w:p>
      <w:pPr>
        <w:pStyle w:val="2"/>
        <w:ind w:left="2995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pacing w:val="-2"/>
          <w14:textFill>
            <w14:solidFill>
              <w14:schemeClr w14:val="tx1"/>
            </w14:solidFill>
          </w14:textFill>
        </w:rPr>
        <w:t>一般公共预算支出表</w:t>
      </w:r>
    </w:p>
    <w:p>
      <w:pPr>
        <w:spacing w:before="59"/>
        <w:ind w:right="1285"/>
        <w:jc w:val="right"/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br w:type="column"/>
      </w:r>
      <w:r>
        <w:rPr>
          <w:rFonts w:hint="eastAsia" w:ascii="宋体" w:hAnsi="宋体" w:eastAsia="宋体" w:cs="宋体"/>
          <w:color w:val="000000" w:themeColor="text1"/>
          <w:spacing w:val="-8"/>
          <w:sz w:val="18"/>
          <w14:textFill>
            <w14:solidFill>
              <w14:schemeClr w14:val="tx1"/>
            </w14:solidFill>
          </w14:textFill>
        </w:rPr>
        <w:t xml:space="preserve">部门公开表 </w:t>
      </w:r>
      <w:r>
        <w:rPr>
          <w:rFonts w:hint="eastAsia"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  <w:t>2</w:t>
      </w:r>
    </w:p>
    <w:p>
      <w:pPr>
        <w:pStyle w:val="5"/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</w:pPr>
    </w:p>
    <w:p>
      <w:pPr>
        <w:spacing w:before="150"/>
        <w:ind w:right="1286"/>
        <w:jc w:val="right"/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  <w:t>单位：万元</w:t>
      </w:r>
    </w:p>
    <w:p>
      <w:pPr>
        <w:jc w:val="right"/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  <w:sectPr>
          <w:pgSz w:w="11910" w:h="16840"/>
          <w:pgMar w:top="1520" w:right="480" w:bottom="1180" w:left="900" w:header="0" w:footer="913" w:gutter="0"/>
          <w:cols w:equalWidth="0" w:num="2">
            <w:col w:w="6967" w:space="40"/>
            <w:col w:w="3523"/>
          </w:cols>
        </w:sectPr>
      </w:pPr>
    </w:p>
    <w:p>
      <w:pPr>
        <w:pStyle w:val="5"/>
        <w:spacing w:before="11"/>
        <w:rPr>
          <w:rFonts w:ascii="宋体" w:hAnsi="宋体" w:eastAsia="宋体" w:cs="宋体"/>
          <w:color w:val="000000" w:themeColor="text1"/>
          <w:sz w:val="3"/>
          <w14:textFill>
            <w14:solidFill>
              <w14:schemeClr w14:val="tx1"/>
            </w14:solidFill>
          </w14:textFill>
        </w:rPr>
      </w:pPr>
    </w:p>
    <w:tbl>
      <w:tblPr>
        <w:tblStyle w:val="11"/>
        <w:tblW w:w="8730" w:type="dxa"/>
        <w:tblInd w:w="62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0"/>
        <w:gridCol w:w="540"/>
        <w:gridCol w:w="540"/>
        <w:gridCol w:w="3855"/>
        <w:gridCol w:w="1016"/>
        <w:gridCol w:w="1189"/>
        <w:gridCol w:w="10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475" w:type="dxa"/>
            <w:gridSpan w:val="4"/>
          </w:tcPr>
          <w:p>
            <w:pPr>
              <w:pStyle w:val="13"/>
              <w:spacing w:before="54"/>
              <w:ind w:left="2056" w:right="2043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功能分类科目</w:t>
            </w:r>
          </w:p>
        </w:tc>
        <w:tc>
          <w:tcPr>
            <w:tcW w:w="3255" w:type="dxa"/>
            <w:gridSpan w:val="3"/>
          </w:tcPr>
          <w:p>
            <w:pPr>
              <w:pStyle w:val="13"/>
              <w:spacing w:before="54"/>
              <w:ind w:left="940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2019 年预算数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620" w:type="dxa"/>
            <w:gridSpan w:val="3"/>
          </w:tcPr>
          <w:p>
            <w:pPr>
              <w:pStyle w:val="13"/>
              <w:spacing w:before="55"/>
              <w:ind w:left="370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科目编码</w:t>
            </w:r>
          </w:p>
        </w:tc>
        <w:tc>
          <w:tcPr>
            <w:tcW w:w="3855" w:type="dxa"/>
            <w:vMerge w:val="restart"/>
          </w:tcPr>
          <w:p>
            <w:pPr>
              <w:pStyle w:val="13"/>
              <w:spacing w:before="10"/>
              <w:rPr>
                <w:color w:val="000000" w:themeColor="text1"/>
                <w:sz w:val="16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465" w:right="1455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科目名称</w:t>
            </w:r>
          </w:p>
        </w:tc>
        <w:tc>
          <w:tcPr>
            <w:tcW w:w="1016" w:type="dxa"/>
            <w:vMerge w:val="restart"/>
          </w:tcPr>
          <w:p>
            <w:pPr>
              <w:pStyle w:val="13"/>
              <w:spacing w:before="10"/>
              <w:rPr>
                <w:color w:val="000000" w:themeColor="text1"/>
                <w:sz w:val="16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287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1189" w:type="dxa"/>
            <w:vMerge w:val="restart"/>
          </w:tcPr>
          <w:p>
            <w:pPr>
              <w:pStyle w:val="13"/>
              <w:spacing w:before="10"/>
              <w:rPr>
                <w:color w:val="000000" w:themeColor="text1"/>
                <w:sz w:val="16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52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基本支出</w:t>
            </w:r>
          </w:p>
        </w:tc>
        <w:tc>
          <w:tcPr>
            <w:tcW w:w="1050" w:type="dxa"/>
            <w:vMerge w:val="restart"/>
          </w:tcPr>
          <w:p>
            <w:pPr>
              <w:pStyle w:val="13"/>
              <w:spacing w:before="59" w:line="266" w:lineRule="auto"/>
              <w:ind w:left="415" w:right="180" w:hanging="221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540" w:type="dxa"/>
          </w:tcPr>
          <w:p>
            <w:pPr>
              <w:pStyle w:val="13"/>
              <w:spacing w:before="17" w:line="275" w:lineRule="exact"/>
              <w:ind w:left="158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类</w:t>
            </w:r>
          </w:p>
        </w:tc>
        <w:tc>
          <w:tcPr>
            <w:tcW w:w="540" w:type="dxa"/>
          </w:tcPr>
          <w:p>
            <w:pPr>
              <w:pStyle w:val="13"/>
              <w:spacing w:before="17" w:line="275" w:lineRule="exact"/>
              <w:ind w:left="8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款</w:t>
            </w:r>
          </w:p>
        </w:tc>
        <w:tc>
          <w:tcPr>
            <w:tcW w:w="540" w:type="dxa"/>
          </w:tcPr>
          <w:p>
            <w:pPr>
              <w:pStyle w:val="13"/>
              <w:spacing w:before="17" w:line="275" w:lineRule="exact"/>
              <w:ind w:left="8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</w:t>
            </w:r>
          </w:p>
        </w:tc>
        <w:tc>
          <w:tcPr>
            <w:tcW w:w="3855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6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9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540" w:type="dxa"/>
          </w:tcPr>
          <w:p>
            <w:pPr>
              <w:pStyle w:val="13"/>
              <w:spacing w:before="43"/>
              <w:ind w:left="158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**</w:t>
            </w:r>
          </w:p>
        </w:tc>
        <w:tc>
          <w:tcPr>
            <w:tcW w:w="540" w:type="dxa"/>
          </w:tcPr>
          <w:p>
            <w:pPr>
              <w:pStyle w:val="13"/>
              <w:spacing w:before="43"/>
              <w:ind w:left="89" w:right="81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**</w:t>
            </w:r>
          </w:p>
        </w:tc>
        <w:tc>
          <w:tcPr>
            <w:tcW w:w="540" w:type="dxa"/>
          </w:tcPr>
          <w:p>
            <w:pPr>
              <w:pStyle w:val="13"/>
              <w:spacing w:before="43"/>
              <w:ind w:left="89" w:right="81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**</w:t>
            </w:r>
          </w:p>
        </w:tc>
        <w:tc>
          <w:tcPr>
            <w:tcW w:w="3855" w:type="dxa"/>
          </w:tcPr>
          <w:p>
            <w:pPr>
              <w:pStyle w:val="13"/>
              <w:spacing w:before="43"/>
              <w:ind w:left="1465" w:right="1455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1016" w:type="dxa"/>
          </w:tcPr>
          <w:p>
            <w:pPr>
              <w:pStyle w:val="13"/>
              <w:spacing w:before="43"/>
              <w:ind w:left="11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189" w:type="dxa"/>
          </w:tcPr>
          <w:p>
            <w:pPr>
              <w:pStyle w:val="13"/>
              <w:spacing w:before="43"/>
              <w:ind w:left="9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050" w:type="dxa"/>
          </w:tcPr>
          <w:p>
            <w:pPr>
              <w:pStyle w:val="13"/>
              <w:spacing w:before="43"/>
              <w:ind w:left="7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855" w:type="dxa"/>
          </w:tcPr>
          <w:p>
            <w:pPr>
              <w:pStyle w:val="13"/>
              <w:spacing w:before="56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1016" w:type="dxa"/>
          </w:tcPr>
          <w:p>
            <w:pPr>
              <w:pStyle w:val="13"/>
              <w:spacing w:before="36"/>
              <w:ind w:left="107"/>
              <w:jc w:val="right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489.83</w:t>
            </w:r>
          </w:p>
        </w:tc>
        <w:tc>
          <w:tcPr>
            <w:tcW w:w="1189" w:type="dxa"/>
          </w:tcPr>
          <w:p>
            <w:pPr>
              <w:pStyle w:val="13"/>
              <w:spacing w:before="56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344.83</w:t>
            </w:r>
          </w:p>
        </w:tc>
        <w:tc>
          <w:tcPr>
            <w:tcW w:w="1050" w:type="dxa"/>
          </w:tcPr>
          <w:p>
            <w:pPr>
              <w:pStyle w:val="13"/>
              <w:spacing w:before="56"/>
              <w:ind w:right="95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145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540" w:type="dxa"/>
          </w:tcPr>
          <w:p>
            <w:pPr>
              <w:pStyle w:val="13"/>
              <w:spacing w:before="56"/>
              <w:ind w:left="12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855" w:type="dxa"/>
          </w:tcPr>
          <w:p>
            <w:pPr>
              <w:pStyle w:val="13"/>
              <w:spacing w:before="56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一般公共服务支出</w:t>
            </w:r>
          </w:p>
        </w:tc>
        <w:tc>
          <w:tcPr>
            <w:tcW w:w="1016" w:type="dxa"/>
          </w:tcPr>
          <w:p>
            <w:pPr>
              <w:pStyle w:val="13"/>
              <w:spacing w:before="34"/>
              <w:ind w:left="107"/>
              <w:jc w:val="right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1189" w:type="dxa"/>
          </w:tcPr>
          <w:p>
            <w:pPr>
              <w:pStyle w:val="13"/>
              <w:spacing w:before="56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270.19</w:t>
            </w:r>
          </w:p>
        </w:tc>
        <w:tc>
          <w:tcPr>
            <w:tcW w:w="1050" w:type="dxa"/>
          </w:tcPr>
          <w:p>
            <w:pPr>
              <w:pStyle w:val="13"/>
              <w:spacing w:before="56"/>
              <w:ind w:right="95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145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0" w:type="dxa"/>
          </w:tcPr>
          <w:p>
            <w:pPr>
              <w:pStyle w:val="13"/>
              <w:spacing w:before="57"/>
              <w:ind w:left="12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540" w:type="dxa"/>
          </w:tcPr>
          <w:p>
            <w:pPr>
              <w:pStyle w:val="13"/>
              <w:spacing w:before="57"/>
              <w:ind w:left="89" w:right="82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540" w:type="dxa"/>
          </w:tcPr>
          <w:p>
            <w:pPr>
              <w:pStyle w:val="13"/>
              <w:spacing w:before="57"/>
              <w:ind w:left="89" w:right="82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855" w:type="dxa"/>
          </w:tcPr>
          <w:p>
            <w:pPr>
              <w:pStyle w:val="13"/>
              <w:spacing w:before="57"/>
              <w:ind w:left="506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党委办公厅（室）及相关机构事务</w:t>
            </w:r>
          </w:p>
        </w:tc>
        <w:tc>
          <w:tcPr>
            <w:tcW w:w="1016" w:type="dxa"/>
            <w:vAlign w:val="top"/>
          </w:tcPr>
          <w:p>
            <w:pPr>
              <w:pStyle w:val="13"/>
              <w:spacing w:before="34"/>
              <w:ind w:left="107" w:leftChars="0"/>
              <w:jc w:val="right"/>
              <w:rPr>
                <w:rFonts w:ascii="宋体" w:hAnsi="宋体" w:eastAsia="宋体" w:cs="宋体"/>
                <w:color w:val="000000" w:themeColor="text1"/>
                <w:sz w:val="21"/>
                <w:szCs w:val="22"/>
                <w:lang w:val="zh-CN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1189" w:type="dxa"/>
            <w:vAlign w:val="top"/>
          </w:tcPr>
          <w:p>
            <w:pPr>
              <w:pStyle w:val="13"/>
              <w:spacing w:before="56"/>
              <w:ind w:right="96" w:rightChars="0"/>
              <w:jc w:val="right"/>
              <w:rPr>
                <w:rFonts w:ascii="宋体" w:hAnsi="宋体" w:eastAsia="宋体" w:cs="宋体"/>
                <w:color w:val="000000" w:themeColor="text1"/>
                <w:sz w:val="20"/>
                <w:szCs w:val="22"/>
                <w:lang w:val="zh-CN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270.19</w:t>
            </w:r>
          </w:p>
        </w:tc>
        <w:tc>
          <w:tcPr>
            <w:tcW w:w="1050" w:type="dxa"/>
            <w:vAlign w:val="top"/>
          </w:tcPr>
          <w:p>
            <w:pPr>
              <w:pStyle w:val="13"/>
              <w:spacing w:before="56"/>
              <w:ind w:right="95" w:rightChars="0"/>
              <w:jc w:val="right"/>
              <w:rPr>
                <w:rFonts w:ascii="宋体" w:hAnsi="宋体" w:eastAsia="宋体" w:cs="宋体"/>
                <w:color w:val="000000" w:themeColor="text1"/>
                <w:sz w:val="20"/>
                <w:szCs w:val="22"/>
                <w:lang w:val="zh-CN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145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0" w:type="dxa"/>
          </w:tcPr>
          <w:p>
            <w:pPr>
              <w:pStyle w:val="13"/>
              <w:spacing w:before="57"/>
              <w:ind w:left="120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540" w:type="dxa"/>
          </w:tcPr>
          <w:p>
            <w:pPr>
              <w:pStyle w:val="13"/>
              <w:spacing w:before="57"/>
              <w:ind w:left="89" w:right="82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540" w:type="dxa"/>
          </w:tcPr>
          <w:p>
            <w:pPr>
              <w:pStyle w:val="13"/>
              <w:spacing w:before="57"/>
              <w:ind w:left="89" w:right="82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01</w:t>
            </w:r>
          </w:p>
        </w:tc>
        <w:tc>
          <w:tcPr>
            <w:tcW w:w="3855" w:type="dxa"/>
          </w:tcPr>
          <w:p>
            <w:pPr>
              <w:pStyle w:val="13"/>
              <w:spacing w:before="57"/>
              <w:ind w:left="506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行政运行</w:t>
            </w:r>
          </w:p>
        </w:tc>
        <w:tc>
          <w:tcPr>
            <w:tcW w:w="1016" w:type="dxa"/>
            <w:vAlign w:val="top"/>
          </w:tcPr>
          <w:p>
            <w:pPr>
              <w:pStyle w:val="13"/>
              <w:spacing w:before="34"/>
              <w:ind w:left="107" w:leftChars="0"/>
              <w:jc w:val="right"/>
              <w:rPr>
                <w:rFonts w:ascii="宋体" w:hAnsi="宋体" w:eastAsia="宋体" w:cs="宋体"/>
                <w:color w:val="000000" w:themeColor="text1"/>
                <w:sz w:val="21"/>
                <w:szCs w:val="22"/>
                <w:lang w:val="en-US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1189" w:type="dxa"/>
            <w:vAlign w:val="top"/>
          </w:tcPr>
          <w:p>
            <w:pPr>
              <w:pStyle w:val="13"/>
              <w:spacing w:before="56"/>
              <w:ind w:right="96" w:rightChars="0"/>
              <w:jc w:val="right"/>
              <w:rPr>
                <w:rFonts w:ascii="宋体" w:hAnsi="宋体" w:eastAsia="宋体" w:cs="宋体"/>
                <w:color w:val="000000" w:themeColor="text1"/>
                <w:sz w:val="20"/>
                <w:szCs w:val="22"/>
                <w:lang w:val="zh-CN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270.19</w:t>
            </w:r>
          </w:p>
        </w:tc>
        <w:tc>
          <w:tcPr>
            <w:tcW w:w="1050" w:type="dxa"/>
            <w:vAlign w:val="top"/>
          </w:tcPr>
          <w:p>
            <w:pPr>
              <w:pStyle w:val="13"/>
              <w:spacing w:before="56"/>
              <w:ind w:right="95" w:rightChars="0"/>
              <w:jc w:val="right"/>
              <w:rPr>
                <w:rFonts w:ascii="宋体" w:hAnsi="宋体" w:eastAsia="宋体" w:cs="宋体"/>
                <w:color w:val="000000" w:themeColor="text1"/>
                <w:sz w:val="20"/>
                <w:szCs w:val="22"/>
                <w:lang w:val="en-US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145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0" w:type="dxa"/>
          </w:tcPr>
          <w:p>
            <w:pPr>
              <w:pStyle w:val="13"/>
              <w:spacing w:before="57"/>
              <w:ind w:left="120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540" w:type="dxa"/>
          </w:tcPr>
          <w:p>
            <w:pPr>
              <w:pStyle w:val="13"/>
              <w:spacing w:before="57"/>
              <w:ind w:left="89" w:right="82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540" w:type="dxa"/>
          </w:tcPr>
          <w:p>
            <w:pPr>
              <w:pStyle w:val="13"/>
              <w:spacing w:before="57"/>
              <w:ind w:left="89" w:right="82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3855" w:type="dxa"/>
          </w:tcPr>
          <w:p>
            <w:pPr>
              <w:pStyle w:val="13"/>
              <w:spacing w:before="57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其他党委办公厅（室）及相关机构事务指出</w:t>
            </w:r>
          </w:p>
        </w:tc>
        <w:tc>
          <w:tcPr>
            <w:tcW w:w="1016" w:type="dxa"/>
          </w:tcPr>
          <w:p>
            <w:pPr>
              <w:pStyle w:val="13"/>
              <w:spacing w:before="34"/>
              <w:ind w:left="107"/>
              <w:jc w:val="right"/>
              <w:rPr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9" w:type="dxa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spacing w:before="57"/>
              <w:ind w:right="95"/>
              <w:jc w:val="right"/>
              <w:rPr>
                <w:color w:val="000000" w:themeColor="text1"/>
                <w:w w:val="95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540" w:type="dxa"/>
          </w:tcPr>
          <w:p>
            <w:pPr>
              <w:pStyle w:val="13"/>
              <w:spacing w:before="56"/>
              <w:ind w:left="12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208</w:t>
            </w:r>
          </w:p>
        </w:tc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855" w:type="dxa"/>
          </w:tcPr>
          <w:p>
            <w:pPr>
              <w:pStyle w:val="13"/>
              <w:spacing w:before="56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社会保障和就业支出</w:t>
            </w:r>
          </w:p>
        </w:tc>
        <w:tc>
          <w:tcPr>
            <w:tcW w:w="1016" w:type="dxa"/>
          </w:tcPr>
          <w:p>
            <w:pPr>
              <w:pStyle w:val="13"/>
              <w:spacing w:before="36"/>
              <w:ind w:left="107"/>
              <w:jc w:val="right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1189" w:type="dxa"/>
          </w:tcPr>
          <w:p>
            <w:pPr>
              <w:pStyle w:val="13"/>
              <w:spacing w:before="56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1050" w:type="dxa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</w:tcPr>
          <w:p>
            <w:pPr>
              <w:pStyle w:val="13"/>
              <w:spacing w:before="56"/>
              <w:ind w:left="89" w:right="82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05</w:t>
            </w:r>
          </w:p>
        </w:tc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855" w:type="dxa"/>
          </w:tcPr>
          <w:p>
            <w:pPr>
              <w:pStyle w:val="13"/>
              <w:spacing w:before="56"/>
              <w:ind w:left="3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行政事业单位离退休</w:t>
            </w:r>
          </w:p>
        </w:tc>
        <w:tc>
          <w:tcPr>
            <w:tcW w:w="1016" w:type="dxa"/>
          </w:tcPr>
          <w:p>
            <w:pPr>
              <w:pStyle w:val="13"/>
              <w:spacing w:before="36"/>
              <w:ind w:left="107"/>
              <w:jc w:val="right"/>
              <w:rPr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1189" w:type="dxa"/>
          </w:tcPr>
          <w:p>
            <w:pPr>
              <w:pStyle w:val="13"/>
              <w:spacing w:before="56"/>
              <w:ind w:right="96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1050" w:type="dxa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540" w:type="dxa"/>
          </w:tcPr>
          <w:p>
            <w:pPr>
              <w:pStyle w:val="13"/>
              <w:spacing w:before="56"/>
              <w:ind w:left="12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208</w:t>
            </w:r>
          </w:p>
        </w:tc>
        <w:tc>
          <w:tcPr>
            <w:tcW w:w="540" w:type="dxa"/>
          </w:tcPr>
          <w:p>
            <w:pPr>
              <w:pStyle w:val="13"/>
              <w:spacing w:before="56"/>
              <w:ind w:left="89" w:right="82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05</w:t>
            </w:r>
          </w:p>
        </w:tc>
        <w:tc>
          <w:tcPr>
            <w:tcW w:w="540" w:type="dxa"/>
          </w:tcPr>
          <w:p>
            <w:pPr>
              <w:pStyle w:val="13"/>
              <w:spacing w:before="56"/>
              <w:ind w:left="89" w:right="82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01</w:t>
            </w:r>
          </w:p>
        </w:tc>
        <w:tc>
          <w:tcPr>
            <w:tcW w:w="3855" w:type="dxa"/>
          </w:tcPr>
          <w:p>
            <w:pPr>
              <w:pStyle w:val="13"/>
              <w:spacing w:before="56"/>
              <w:ind w:left="506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归口管理的行政单位离退休</w:t>
            </w:r>
          </w:p>
        </w:tc>
        <w:tc>
          <w:tcPr>
            <w:tcW w:w="1016" w:type="dxa"/>
          </w:tcPr>
          <w:p>
            <w:pPr>
              <w:pStyle w:val="13"/>
              <w:spacing w:before="34"/>
              <w:jc w:val="right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9" w:type="dxa"/>
          </w:tcPr>
          <w:p>
            <w:pPr>
              <w:pStyle w:val="13"/>
              <w:spacing w:before="56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0" w:type="dxa"/>
          </w:tcPr>
          <w:p>
            <w:pPr>
              <w:pStyle w:val="13"/>
              <w:spacing w:before="56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208</w:t>
            </w:r>
          </w:p>
        </w:tc>
        <w:tc>
          <w:tcPr>
            <w:tcW w:w="540" w:type="dxa"/>
          </w:tcPr>
          <w:p>
            <w:pPr>
              <w:pStyle w:val="13"/>
              <w:spacing w:before="56"/>
              <w:ind w:left="89" w:right="82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05</w:t>
            </w:r>
          </w:p>
        </w:tc>
        <w:tc>
          <w:tcPr>
            <w:tcW w:w="540" w:type="dxa"/>
          </w:tcPr>
          <w:p>
            <w:pPr>
              <w:pStyle w:val="13"/>
              <w:spacing w:before="56"/>
              <w:ind w:left="89" w:right="82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05</w:t>
            </w:r>
          </w:p>
        </w:tc>
        <w:tc>
          <w:tcPr>
            <w:tcW w:w="3855" w:type="dxa"/>
          </w:tcPr>
          <w:p>
            <w:pPr>
              <w:pStyle w:val="13"/>
              <w:spacing w:before="56"/>
              <w:ind w:left="506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机关事业单位基本养老保险缴费支出</w:t>
            </w:r>
          </w:p>
        </w:tc>
        <w:tc>
          <w:tcPr>
            <w:tcW w:w="1016" w:type="dxa"/>
          </w:tcPr>
          <w:p>
            <w:pPr>
              <w:pStyle w:val="13"/>
              <w:spacing w:before="34"/>
              <w:ind w:left="107"/>
              <w:jc w:val="right"/>
              <w:rPr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1189" w:type="dxa"/>
          </w:tcPr>
          <w:p>
            <w:pPr>
              <w:pStyle w:val="13"/>
              <w:spacing w:before="56"/>
              <w:ind w:right="96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1050" w:type="dxa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540" w:type="dxa"/>
          </w:tcPr>
          <w:p>
            <w:pPr>
              <w:pStyle w:val="13"/>
              <w:spacing w:before="57"/>
              <w:ind w:left="12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208</w:t>
            </w:r>
          </w:p>
        </w:tc>
        <w:tc>
          <w:tcPr>
            <w:tcW w:w="540" w:type="dxa"/>
          </w:tcPr>
          <w:p>
            <w:pPr>
              <w:pStyle w:val="13"/>
              <w:spacing w:before="57"/>
              <w:ind w:left="89" w:right="82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27</w:t>
            </w:r>
          </w:p>
        </w:tc>
        <w:tc>
          <w:tcPr>
            <w:tcW w:w="540" w:type="dxa"/>
          </w:tcPr>
          <w:p>
            <w:pPr>
              <w:pStyle w:val="13"/>
              <w:spacing w:before="57"/>
              <w:ind w:right="82"/>
              <w:jc w:val="both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855" w:type="dxa"/>
          </w:tcPr>
          <w:p>
            <w:pPr>
              <w:pStyle w:val="13"/>
              <w:spacing w:before="57"/>
              <w:ind w:left="506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财政对其他社会保险基金补助</w:t>
            </w:r>
          </w:p>
        </w:tc>
        <w:tc>
          <w:tcPr>
            <w:tcW w:w="1016" w:type="dxa"/>
          </w:tcPr>
          <w:p>
            <w:pPr>
              <w:pStyle w:val="13"/>
              <w:wordWrap w:val="0"/>
              <w:spacing w:before="34"/>
              <w:ind w:left="107"/>
              <w:jc w:val="right"/>
              <w:rPr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189" w:type="dxa"/>
          </w:tcPr>
          <w:p>
            <w:pPr>
              <w:pStyle w:val="13"/>
              <w:wordWrap w:val="0"/>
              <w:spacing w:before="57"/>
              <w:ind w:right="96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050" w:type="dxa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0" w:type="dxa"/>
          </w:tcPr>
          <w:p>
            <w:pPr>
              <w:pStyle w:val="13"/>
              <w:spacing w:before="57"/>
              <w:ind w:left="12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208</w:t>
            </w:r>
          </w:p>
        </w:tc>
        <w:tc>
          <w:tcPr>
            <w:tcW w:w="540" w:type="dxa"/>
          </w:tcPr>
          <w:p>
            <w:pPr>
              <w:pStyle w:val="13"/>
              <w:spacing w:before="57"/>
              <w:ind w:left="89" w:right="82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27</w:t>
            </w:r>
          </w:p>
        </w:tc>
        <w:tc>
          <w:tcPr>
            <w:tcW w:w="540" w:type="dxa"/>
          </w:tcPr>
          <w:p>
            <w:pPr>
              <w:pStyle w:val="13"/>
              <w:spacing w:before="57"/>
              <w:ind w:left="89" w:right="82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01</w:t>
            </w:r>
          </w:p>
        </w:tc>
        <w:tc>
          <w:tcPr>
            <w:tcW w:w="3855" w:type="dxa"/>
          </w:tcPr>
          <w:p>
            <w:pPr>
              <w:pStyle w:val="13"/>
              <w:spacing w:before="57"/>
              <w:ind w:left="506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财政对失业保险基金的补助</w:t>
            </w:r>
          </w:p>
        </w:tc>
        <w:tc>
          <w:tcPr>
            <w:tcW w:w="1016" w:type="dxa"/>
          </w:tcPr>
          <w:p>
            <w:pPr>
              <w:pStyle w:val="13"/>
              <w:wordWrap w:val="0"/>
              <w:spacing w:before="34"/>
              <w:ind w:left="107"/>
              <w:jc w:val="right"/>
              <w:rPr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189" w:type="dxa"/>
          </w:tcPr>
          <w:p>
            <w:pPr>
              <w:pStyle w:val="13"/>
              <w:wordWrap w:val="0"/>
              <w:spacing w:before="57"/>
              <w:ind w:right="96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050" w:type="dxa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540" w:type="dxa"/>
          </w:tcPr>
          <w:p>
            <w:pPr>
              <w:pStyle w:val="13"/>
              <w:spacing w:before="57"/>
              <w:ind w:left="12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210</w:t>
            </w:r>
          </w:p>
        </w:tc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27</w:t>
            </w:r>
          </w:p>
        </w:tc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02</w:t>
            </w:r>
          </w:p>
        </w:tc>
        <w:tc>
          <w:tcPr>
            <w:tcW w:w="3855" w:type="dxa"/>
          </w:tcPr>
          <w:p>
            <w:pPr>
              <w:pStyle w:val="13"/>
              <w:spacing w:before="57"/>
              <w:ind w:left="307" w:firstLine="200" w:firstLineChars="100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财政对工伤保险基金的补助</w:t>
            </w:r>
          </w:p>
        </w:tc>
        <w:tc>
          <w:tcPr>
            <w:tcW w:w="1016" w:type="dxa"/>
          </w:tcPr>
          <w:p>
            <w:pPr>
              <w:pStyle w:val="13"/>
              <w:wordWrap w:val="0"/>
              <w:spacing w:before="34"/>
              <w:ind w:left="107"/>
              <w:jc w:val="right"/>
              <w:rPr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189" w:type="dxa"/>
          </w:tcPr>
          <w:p>
            <w:pPr>
              <w:pStyle w:val="13"/>
              <w:wordWrap w:val="0"/>
              <w:spacing w:before="57"/>
              <w:ind w:right="96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050" w:type="dxa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540" w:type="dxa"/>
          </w:tcPr>
          <w:p>
            <w:pPr>
              <w:pStyle w:val="13"/>
              <w:spacing w:before="55"/>
              <w:ind w:right="82"/>
              <w:jc w:val="both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855" w:type="dxa"/>
          </w:tcPr>
          <w:p>
            <w:pPr>
              <w:pStyle w:val="13"/>
              <w:spacing w:before="55"/>
              <w:ind w:left="307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卫生健康支出</w:t>
            </w:r>
          </w:p>
        </w:tc>
        <w:tc>
          <w:tcPr>
            <w:tcW w:w="1016" w:type="dxa"/>
          </w:tcPr>
          <w:p>
            <w:pPr>
              <w:pStyle w:val="13"/>
              <w:spacing w:before="35"/>
              <w:ind w:left="107"/>
              <w:jc w:val="right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1189" w:type="dxa"/>
          </w:tcPr>
          <w:p>
            <w:pPr>
              <w:pStyle w:val="13"/>
              <w:spacing w:before="55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1050" w:type="dxa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540" w:type="dxa"/>
          </w:tcPr>
          <w:p>
            <w:pPr>
              <w:pStyle w:val="13"/>
              <w:spacing w:before="55"/>
              <w:ind w:left="12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210</w:t>
            </w:r>
          </w:p>
        </w:tc>
        <w:tc>
          <w:tcPr>
            <w:tcW w:w="540" w:type="dxa"/>
          </w:tcPr>
          <w:p>
            <w:pPr>
              <w:pStyle w:val="13"/>
              <w:spacing w:before="55"/>
              <w:ind w:left="89" w:right="82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540" w:type="dxa"/>
          </w:tcPr>
          <w:p>
            <w:pPr>
              <w:pStyle w:val="13"/>
              <w:spacing w:before="55"/>
              <w:ind w:left="89" w:right="82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855" w:type="dxa"/>
          </w:tcPr>
          <w:p>
            <w:pPr>
              <w:pStyle w:val="13"/>
              <w:spacing w:before="55"/>
              <w:ind w:left="506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财政对基本医疗保险基金的补助</w:t>
            </w:r>
          </w:p>
        </w:tc>
        <w:tc>
          <w:tcPr>
            <w:tcW w:w="1016" w:type="dxa"/>
          </w:tcPr>
          <w:p>
            <w:pPr>
              <w:pStyle w:val="13"/>
              <w:spacing w:before="35"/>
              <w:ind w:left="107"/>
              <w:jc w:val="right"/>
              <w:rPr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1189" w:type="dxa"/>
          </w:tcPr>
          <w:p>
            <w:pPr>
              <w:pStyle w:val="13"/>
              <w:spacing w:before="55"/>
              <w:ind w:right="96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1050" w:type="dxa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0" w:type="dxa"/>
          </w:tcPr>
          <w:p>
            <w:pPr>
              <w:pStyle w:val="13"/>
              <w:spacing w:before="55"/>
              <w:ind w:left="12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210</w:t>
            </w:r>
          </w:p>
        </w:tc>
        <w:tc>
          <w:tcPr>
            <w:tcW w:w="540" w:type="dxa"/>
          </w:tcPr>
          <w:p>
            <w:pPr>
              <w:pStyle w:val="13"/>
              <w:spacing w:before="55"/>
              <w:ind w:left="89" w:right="82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540" w:type="dxa"/>
          </w:tcPr>
          <w:p>
            <w:pPr>
              <w:pStyle w:val="13"/>
              <w:spacing w:before="55"/>
              <w:ind w:left="89" w:right="82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3855" w:type="dxa"/>
          </w:tcPr>
          <w:p>
            <w:pPr>
              <w:pStyle w:val="13"/>
              <w:spacing w:before="55"/>
              <w:ind w:left="506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财政对其他基本医疗保险基金的补助</w:t>
            </w:r>
          </w:p>
        </w:tc>
        <w:tc>
          <w:tcPr>
            <w:tcW w:w="1016" w:type="dxa"/>
          </w:tcPr>
          <w:p>
            <w:pPr>
              <w:pStyle w:val="13"/>
              <w:spacing w:before="35"/>
              <w:ind w:left="107"/>
              <w:jc w:val="right"/>
              <w:rPr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1189" w:type="dxa"/>
          </w:tcPr>
          <w:p>
            <w:pPr>
              <w:pStyle w:val="13"/>
              <w:spacing w:before="55"/>
              <w:ind w:right="96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1050" w:type="dxa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540" w:type="dxa"/>
          </w:tcPr>
          <w:p>
            <w:pPr>
              <w:pStyle w:val="13"/>
              <w:spacing w:before="56"/>
              <w:ind w:left="12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221</w:t>
            </w:r>
          </w:p>
        </w:tc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855" w:type="dxa"/>
          </w:tcPr>
          <w:p>
            <w:pPr>
              <w:pStyle w:val="13"/>
              <w:spacing w:before="56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住房保障支出</w:t>
            </w:r>
          </w:p>
        </w:tc>
        <w:tc>
          <w:tcPr>
            <w:tcW w:w="1016" w:type="dxa"/>
          </w:tcPr>
          <w:p>
            <w:pPr>
              <w:pStyle w:val="13"/>
              <w:spacing w:before="35"/>
              <w:ind w:left="107"/>
              <w:jc w:val="right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1189" w:type="dxa"/>
          </w:tcPr>
          <w:p>
            <w:pPr>
              <w:pStyle w:val="13"/>
              <w:spacing w:before="56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1050" w:type="dxa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</w:tcPr>
          <w:p>
            <w:pPr>
              <w:pStyle w:val="13"/>
              <w:spacing w:before="56"/>
              <w:ind w:left="89" w:right="82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02</w:t>
            </w:r>
          </w:p>
        </w:tc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855" w:type="dxa"/>
          </w:tcPr>
          <w:p>
            <w:pPr>
              <w:pStyle w:val="13"/>
              <w:spacing w:before="56"/>
              <w:ind w:left="3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住房改革支出</w:t>
            </w:r>
          </w:p>
        </w:tc>
        <w:tc>
          <w:tcPr>
            <w:tcW w:w="1016" w:type="dxa"/>
          </w:tcPr>
          <w:p>
            <w:pPr>
              <w:pStyle w:val="13"/>
              <w:spacing w:before="36"/>
              <w:ind w:left="107"/>
              <w:jc w:val="right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1189" w:type="dxa"/>
          </w:tcPr>
          <w:p>
            <w:pPr>
              <w:pStyle w:val="13"/>
              <w:spacing w:before="56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1050" w:type="dxa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540" w:type="dxa"/>
          </w:tcPr>
          <w:p>
            <w:pPr>
              <w:pStyle w:val="13"/>
              <w:spacing w:before="56"/>
              <w:ind w:left="12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221</w:t>
            </w:r>
          </w:p>
        </w:tc>
        <w:tc>
          <w:tcPr>
            <w:tcW w:w="540" w:type="dxa"/>
          </w:tcPr>
          <w:p>
            <w:pPr>
              <w:pStyle w:val="13"/>
              <w:spacing w:before="56"/>
              <w:ind w:left="89" w:right="82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02</w:t>
            </w:r>
          </w:p>
        </w:tc>
        <w:tc>
          <w:tcPr>
            <w:tcW w:w="540" w:type="dxa"/>
          </w:tcPr>
          <w:p>
            <w:pPr>
              <w:pStyle w:val="13"/>
              <w:spacing w:before="56"/>
              <w:ind w:left="89" w:right="82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01</w:t>
            </w:r>
          </w:p>
        </w:tc>
        <w:tc>
          <w:tcPr>
            <w:tcW w:w="3855" w:type="dxa"/>
          </w:tcPr>
          <w:p>
            <w:pPr>
              <w:pStyle w:val="13"/>
              <w:spacing w:before="56"/>
              <w:ind w:left="506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住房公积金</w:t>
            </w:r>
          </w:p>
        </w:tc>
        <w:tc>
          <w:tcPr>
            <w:tcW w:w="1016" w:type="dxa"/>
          </w:tcPr>
          <w:p>
            <w:pPr>
              <w:pStyle w:val="13"/>
              <w:spacing w:before="36"/>
              <w:ind w:left="107"/>
              <w:jc w:val="right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1189" w:type="dxa"/>
          </w:tcPr>
          <w:p>
            <w:pPr>
              <w:pStyle w:val="13"/>
              <w:spacing w:before="56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1050" w:type="dxa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  <w:sectPr>
          <w:type w:val="continuous"/>
          <w:pgSz w:w="11910" w:h="16840"/>
          <w:pgMar w:top="1580" w:right="480" w:bottom="1100" w:left="900" w:header="720" w:footer="720" w:gutter="0"/>
          <w:cols w:space="720" w:num="1"/>
        </w:sectPr>
      </w:pPr>
    </w:p>
    <w:p>
      <w:pPr>
        <w:pStyle w:val="5"/>
        <w:spacing w:before="12"/>
        <w:rPr>
          <w:rFonts w:ascii="宋体" w:hAnsi="宋体" w:eastAsia="宋体" w:cs="宋体"/>
          <w:color w:val="000000" w:themeColor="text1"/>
          <w:sz w:val="35"/>
          <w14:textFill>
            <w14:solidFill>
              <w14:schemeClr w14:val="tx1"/>
            </w14:solidFill>
          </w14:textFill>
        </w:rPr>
      </w:pPr>
    </w:p>
    <w:p>
      <w:pPr>
        <w:pStyle w:val="2"/>
        <w:ind w:left="2817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pacing w:val="-2"/>
          <w14:textFill>
            <w14:solidFill>
              <w14:schemeClr w14:val="tx1"/>
            </w14:solidFill>
          </w14:textFill>
        </w:rPr>
        <w:t>一般公共预算基本支出表</w:t>
      </w:r>
    </w:p>
    <w:p>
      <w:pPr>
        <w:spacing w:before="63"/>
        <w:ind w:right="668"/>
        <w:jc w:val="right"/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br w:type="column"/>
      </w:r>
      <w:r>
        <w:rPr>
          <w:rFonts w:hint="eastAsia" w:ascii="宋体" w:hAnsi="宋体" w:eastAsia="宋体" w:cs="宋体"/>
          <w:color w:val="000000" w:themeColor="text1"/>
          <w:spacing w:val="-8"/>
          <w:sz w:val="18"/>
          <w14:textFill>
            <w14:solidFill>
              <w14:schemeClr w14:val="tx1"/>
            </w14:solidFill>
          </w14:textFill>
        </w:rPr>
        <w:t xml:space="preserve">部门公开表 </w:t>
      </w:r>
      <w:r>
        <w:rPr>
          <w:rFonts w:hint="eastAsia"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  <w:t>3</w:t>
      </w:r>
    </w:p>
    <w:p>
      <w:pPr>
        <w:pStyle w:val="5"/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</w:pPr>
    </w:p>
    <w:p>
      <w:pPr>
        <w:spacing w:before="126"/>
        <w:ind w:right="669"/>
        <w:jc w:val="right"/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  <w:t>单位：万元</w:t>
      </w:r>
    </w:p>
    <w:p>
      <w:pPr>
        <w:jc w:val="right"/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  <w:sectPr>
          <w:pgSz w:w="11910" w:h="16840"/>
          <w:pgMar w:top="640" w:right="480" w:bottom="1180" w:left="900" w:header="0" w:footer="913" w:gutter="0"/>
          <w:cols w:equalWidth="0" w:num="2">
            <w:col w:w="7673" w:space="40"/>
            <w:col w:w="2817"/>
          </w:cols>
        </w:sectPr>
      </w:pPr>
    </w:p>
    <w:p>
      <w:pPr>
        <w:pStyle w:val="5"/>
        <w:spacing w:before="3"/>
        <w:rPr>
          <w:rFonts w:ascii="宋体" w:hAnsi="宋体" w:eastAsia="宋体" w:cs="宋体"/>
          <w:color w:val="000000" w:themeColor="text1"/>
          <w:sz w:val="3"/>
          <w14:textFill>
            <w14:solidFill>
              <w14:schemeClr w14:val="tx1"/>
            </w14:solidFill>
          </w14:textFill>
        </w:rPr>
      </w:pPr>
    </w:p>
    <w:tbl>
      <w:tblPr>
        <w:tblStyle w:val="11"/>
        <w:tblW w:w="9440" w:type="dxa"/>
        <w:tblInd w:w="5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0"/>
        <w:gridCol w:w="520"/>
        <w:gridCol w:w="3520"/>
        <w:gridCol w:w="1780"/>
        <w:gridCol w:w="1320"/>
        <w:gridCol w:w="17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4560" w:type="dxa"/>
            <w:gridSpan w:val="3"/>
          </w:tcPr>
          <w:p>
            <w:pPr>
              <w:pStyle w:val="13"/>
              <w:spacing w:before="160"/>
              <w:ind w:left="1599" w:right="1585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经济分类科目</w:t>
            </w:r>
          </w:p>
        </w:tc>
        <w:tc>
          <w:tcPr>
            <w:tcW w:w="4880" w:type="dxa"/>
            <w:gridSpan w:val="3"/>
          </w:tcPr>
          <w:p>
            <w:pPr>
              <w:pStyle w:val="13"/>
              <w:spacing w:before="160"/>
              <w:ind w:left="1593" w:right="1577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2019 年基本支出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040" w:type="dxa"/>
            <w:gridSpan w:val="2"/>
          </w:tcPr>
          <w:p>
            <w:pPr>
              <w:pStyle w:val="13"/>
              <w:spacing w:before="16"/>
              <w:ind w:left="169" w:right="158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科目编</w:t>
            </w:r>
          </w:p>
          <w:p>
            <w:pPr>
              <w:pStyle w:val="13"/>
              <w:spacing w:before="30" w:line="276" w:lineRule="exact"/>
              <w:ind w:left="11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码</w:t>
            </w:r>
          </w:p>
        </w:tc>
        <w:tc>
          <w:tcPr>
            <w:tcW w:w="3520" w:type="dxa"/>
            <w:vMerge w:val="restart"/>
          </w:tcPr>
          <w:p>
            <w:pPr>
              <w:pStyle w:val="13"/>
              <w:spacing w:before="2"/>
              <w:rPr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ind w:left="1298" w:right="1287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科目名称</w:t>
            </w:r>
          </w:p>
        </w:tc>
        <w:tc>
          <w:tcPr>
            <w:tcW w:w="1780" w:type="dxa"/>
            <w:vMerge w:val="restart"/>
          </w:tcPr>
          <w:p>
            <w:pPr>
              <w:pStyle w:val="13"/>
              <w:spacing w:before="2"/>
              <w:rPr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ind w:left="649" w:right="639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1320" w:type="dxa"/>
            <w:vMerge w:val="restart"/>
          </w:tcPr>
          <w:p>
            <w:pPr>
              <w:pStyle w:val="13"/>
              <w:spacing w:before="2"/>
              <w:rPr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ind w:left="219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人员经费</w:t>
            </w:r>
          </w:p>
        </w:tc>
        <w:tc>
          <w:tcPr>
            <w:tcW w:w="1780" w:type="dxa"/>
            <w:vMerge w:val="restart"/>
          </w:tcPr>
          <w:p>
            <w:pPr>
              <w:pStyle w:val="13"/>
              <w:spacing w:before="2"/>
              <w:rPr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ind w:left="449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spacing w:before="44"/>
              <w:ind w:left="148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类</w:t>
            </w:r>
          </w:p>
        </w:tc>
        <w:tc>
          <w:tcPr>
            <w:tcW w:w="520" w:type="dxa"/>
          </w:tcPr>
          <w:p>
            <w:pPr>
              <w:pStyle w:val="13"/>
              <w:spacing w:before="44"/>
              <w:ind w:left="149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款</w:t>
            </w:r>
          </w:p>
        </w:tc>
        <w:tc>
          <w:tcPr>
            <w:tcW w:w="3520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spacing w:before="55"/>
              <w:ind w:left="16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**</w:t>
            </w:r>
          </w:p>
        </w:tc>
        <w:tc>
          <w:tcPr>
            <w:tcW w:w="520" w:type="dxa"/>
          </w:tcPr>
          <w:p>
            <w:pPr>
              <w:pStyle w:val="13"/>
              <w:spacing w:before="55"/>
              <w:ind w:left="159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**</w:t>
            </w:r>
          </w:p>
        </w:tc>
        <w:tc>
          <w:tcPr>
            <w:tcW w:w="3520" w:type="dxa"/>
          </w:tcPr>
          <w:p>
            <w:pPr>
              <w:pStyle w:val="13"/>
              <w:spacing w:before="55"/>
              <w:ind w:left="1297" w:right="1287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**</w:t>
            </w:r>
          </w:p>
        </w:tc>
        <w:tc>
          <w:tcPr>
            <w:tcW w:w="1780" w:type="dxa"/>
          </w:tcPr>
          <w:p>
            <w:pPr>
              <w:pStyle w:val="13"/>
              <w:spacing w:before="55"/>
              <w:ind w:left="9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9"/>
                <w:sz w:val="20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320" w:type="dxa"/>
          </w:tcPr>
          <w:p>
            <w:pPr>
              <w:pStyle w:val="13"/>
              <w:spacing w:before="55"/>
              <w:ind w:left="10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9"/>
                <w:sz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780" w:type="dxa"/>
          </w:tcPr>
          <w:p>
            <w:pPr>
              <w:pStyle w:val="13"/>
              <w:spacing w:before="55"/>
              <w:ind w:left="11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9"/>
                <w:sz w:val="20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520" w:type="dxa"/>
          </w:tcPr>
          <w:p>
            <w:pPr>
              <w:pStyle w:val="13"/>
              <w:spacing w:before="73" w:line="275" w:lineRule="exact"/>
              <w:ind w:left="1298" w:right="1287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1780" w:type="dxa"/>
          </w:tcPr>
          <w:p>
            <w:pPr>
              <w:pStyle w:val="13"/>
              <w:spacing w:before="73" w:line="275" w:lineRule="exact"/>
              <w:ind w:right="95"/>
              <w:jc w:val="right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344.83</w:t>
            </w:r>
          </w:p>
        </w:tc>
        <w:tc>
          <w:tcPr>
            <w:tcW w:w="1320" w:type="dxa"/>
          </w:tcPr>
          <w:p>
            <w:pPr>
              <w:pStyle w:val="13"/>
              <w:spacing w:before="73" w:line="275" w:lineRule="exact"/>
              <w:ind w:right="95"/>
              <w:jc w:val="right"/>
              <w:rPr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  <w:t>308.03</w:t>
            </w:r>
          </w:p>
        </w:tc>
        <w:tc>
          <w:tcPr>
            <w:tcW w:w="1780" w:type="dxa"/>
          </w:tcPr>
          <w:p>
            <w:pPr>
              <w:pStyle w:val="13"/>
              <w:spacing w:before="73" w:line="275" w:lineRule="exact"/>
              <w:ind w:right="94"/>
              <w:jc w:val="right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36.8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spacing w:before="97"/>
              <w:ind w:left="12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301</w:t>
            </w:r>
          </w:p>
        </w:tc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520" w:type="dxa"/>
          </w:tcPr>
          <w:p>
            <w:pPr>
              <w:pStyle w:val="13"/>
              <w:spacing w:before="97"/>
              <w:ind w:left="10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工资福利支出</w:t>
            </w: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6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308.03</w:t>
            </w:r>
          </w:p>
        </w:tc>
        <w:tc>
          <w:tcPr>
            <w:tcW w:w="1320" w:type="dxa"/>
          </w:tcPr>
          <w:p>
            <w:pPr>
              <w:pStyle w:val="13"/>
              <w:spacing w:before="97"/>
              <w:ind w:right="96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308.03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基本工资</w:t>
            </w: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74.69</w:t>
            </w:r>
          </w:p>
        </w:tc>
        <w:tc>
          <w:tcPr>
            <w:tcW w:w="1320" w:type="dxa"/>
          </w:tcPr>
          <w:p>
            <w:pPr>
              <w:pStyle w:val="13"/>
              <w:spacing w:before="97"/>
              <w:ind w:right="96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74.69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津贴补贴</w:t>
            </w: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6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139.66</w:t>
            </w:r>
          </w:p>
        </w:tc>
        <w:tc>
          <w:tcPr>
            <w:tcW w:w="1320" w:type="dxa"/>
          </w:tcPr>
          <w:p>
            <w:pPr>
              <w:pStyle w:val="13"/>
              <w:spacing w:before="97"/>
              <w:ind w:right="94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139.66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奖金</w:t>
            </w: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4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19.04</w:t>
            </w:r>
          </w:p>
        </w:tc>
        <w:tc>
          <w:tcPr>
            <w:tcW w:w="1320" w:type="dxa"/>
          </w:tcPr>
          <w:p>
            <w:pPr>
              <w:pStyle w:val="13"/>
              <w:spacing w:before="97"/>
              <w:ind w:right="94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19.04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伙食补助费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绩效工资</w:t>
            </w:r>
          </w:p>
        </w:tc>
        <w:tc>
          <w:tcPr>
            <w:tcW w:w="1780" w:type="dxa"/>
          </w:tcPr>
          <w:p>
            <w:pPr>
              <w:pStyle w:val="13"/>
              <w:spacing w:before="98"/>
              <w:ind w:right="96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spacing w:before="98"/>
              <w:ind w:right="96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机关事业单位基本养老保险缴费</w:t>
            </w:r>
          </w:p>
        </w:tc>
        <w:tc>
          <w:tcPr>
            <w:tcW w:w="1780" w:type="dxa"/>
          </w:tcPr>
          <w:p>
            <w:pPr>
              <w:pStyle w:val="13"/>
              <w:spacing w:before="98"/>
              <w:ind w:right="94"/>
              <w:jc w:val="right"/>
              <w:rPr>
                <w:rFonts w:hint="default" w:eastAsia="宋体"/>
                <w:color w:val="000000" w:themeColor="text1"/>
                <w:sz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1320" w:type="dxa"/>
          </w:tcPr>
          <w:p>
            <w:pPr>
              <w:pStyle w:val="13"/>
              <w:spacing w:before="98"/>
              <w:ind w:right="94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职业年金缴费</w:t>
            </w:r>
          </w:p>
        </w:tc>
        <w:tc>
          <w:tcPr>
            <w:tcW w:w="1780" w:type="dxa"/>
          </w:tcPr>
          <w:p>
            <w:pPr>
              <w:pStyle w:val="13"/>
              <w:spacing w:before="98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spacing w:before="98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职工基本医疗保险缴费</w:t>
            </w:r>
          </w:p>
        </w:tc>
        <w:tc>
          <w:tcPr>
            <w:tcW w:w="1780" w:type="dxa"/>
          </w:tcPr>
          <w:p>
            <w:pPr>
              <w:pStyle w:val="13"/>
              <w:spacing w:before="98"/>
              <w:ind w:right="94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1320" w:type="dxa"/>
          </w:tcPr>
          <w:p>
            <w:pPr>
              <w:pStyle w:val="13"/>
              <w:spacing w:before="98"/>
              <w:ind w:right="94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9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3520" w:type="dxa"/>
          </w:tcPr>
          <w:p>
            <w:pPr>
              <w:pStyle w:val="13"/>
              <w:spacing w:before="99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公务员医疗保险补助费</w:t>
            </w:r>
          </w:p>
        </w:tc>
        <w:tc>
          <w:tcPr>
            <w:tcW w:w="1780" w:type="dxa"/>
          </w:tcPr>
          <w:p>
            <w:pPr>
              <w:pStyle w:val="13"/>
              <w:spacing w:before="99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spacing w:before="99"/>
              <w:ind w:right="96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9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3520" w:type="dxa"/>
          </w:tcPr>
          <w:p>
            <w:pPr>
              <w:pStyle w:val="13"/>
              <w:spacing w:before="99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其他社会保障缴费</w:t>
            </w:r>
          </w:p>
        </w:tc>
        <w:tc>
          <w:tcPr>
            <w:tcW w:w="1780" w:type="dxa"/>
          </w:tcPr>
          <w:p>
            <w:pPr>
              <w:pStyle w:val="13"/>
              <w:spacing w:before="99"/>
              <w:ind w:right="96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spacing w:before="99"/>
              <w:ind w:right="94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9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3520" w:type="dxa"/>
          </w:tcPr>
          <w:p>
            <w:pPr>
              <w:pStyle w:val="13"/>
              <w:spacing w:before="99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住房公积金</w:t>
            </w:r>
          </w:p>
        </w:tc>
        <w:tc>
          <w:tcPr>
            <w:tcW w:w="1780" w:type="dxa"/>
          </w:tcPr>
          <w:p>
            <w:pPr>
              <w:pStyle w:val="13"/>
              <w:spacing w:before="99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1320" w:type="dxa"/>
          </w:tcPr>
          <w:p>
            <w:pPr>
              <w:pStyle w:val="13"/>
              <w:spacing w:before="99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医疗费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其他工资福利支出</w:t>
            </w: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spacing w:before="97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spacing w:before="97"/>
              <w:ind w:left="12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302</w:t>
            </w:r>
          </w:p>
        </w:tc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520" w:type="dxa"/>
          </w:tcPr>
          <w:p>
            <w:pPr>
              <w:pStyle w:val="13"/>
              <w:spacing w:before="97"/>
              <w:ind w:left="10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商品和服务支出</w:t>
            </w: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4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36.80</w:t>
            </w: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5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36.80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办公费</w:t>
            </w: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4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2.16</w:t>
            </w: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5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2.16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印刷费</w:t>
            </w: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4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0.36</w:t>
            </w: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5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0.36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咨询费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手续费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水费</w:t>
            </w:r>
          </w:p>
        </w:tc>
        <w:tc>
          <w:tcPr>
            <w:tcW w:w="1780" w:type="dxa"/>
          </w:tcPr>
          <w:p>
            <w:pPr>
              <w:pStyle w:val="13"/>
              <w:spacing w:before="98"/>
              <w:ind w:right="94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0.12</w:t>
            </w: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spacing w:before="98"/>
              <w:ind w:right="95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0.12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电费</w:t>
            </w:r>
          </w:p>
        </w:tc>
        <w:tc>
          <w:tcPr>
            <w:tcW w:w="1780" w:type="dxa"/>
          </w:tcPr>
          <w:p>
            <w:pPr>
              <w:pStyle w:val="13"/>
              <w:spacing w:before="98"/>
              <w:ind w:right="96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0.3</w:t>
            </w: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spacing w:before="98"/>
              <w:ind w:right="95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0.3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9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3520" w:type="dxa"/>
          </w:tcPr>
          <w:p>
            <w:pPr>
              <w:pStyle w:val="13"/>
              <w:spacing w:before="99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邮电费</w:t>
            </w:r>
          </w:p>
        </w:tc>
        <w:tc>
          <w:tcPr>
            <w:tcW w:w="1780" w:type="dxa"/>
          </w:tcPr>
          <w:p>
            <w:pPr>
              <w:pStyle w:val="13"/>
              <w:spacing w:before="99"/>
              <w:ind w:right="96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1.92</w:t>
            </w: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spacing w:before="99"/>
              <w:ind w:right="95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1.92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9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3520" w:type="dxa"/>
          </w:tcPr>
          <w:p>
            <w:pPr>
              <w:pStyle w:val="13"/>
              <w:spacing w:before="99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取暖费</w:t>
            </w:r>
          </w:p>
        </w:tc>
        <w:tc>
          <w:tcPr>
            <w:tcW w:w="1780" w:type="dxa"/>
          </w:tcPr>
          <w:p>
            <w:pPr>
              <w:pStyle w:val="13"/>
              <w:spacing w:before="99"/>
              <w:ind w:right="96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spacing w:before="99"/>
              <w:ind w:right="95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9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3520" w:type="dxa"/>
          </w:tcPr>
          <w:p>
            <w:pPr>
              <w:pStyle w:val="13"/>
              <w:spacing w:before="99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物业管理费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差旅费</w:t>
            </w: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6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5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因公出(国)境费</w:t>
            </w: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6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5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维修（护）费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0.48</w:t>
            </w: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0.48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7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租赁费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</w:tbl>
    <w:p>
      <w:pPr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  <w:sectPr>
          <w:type w:val="continuous"/>
          <w:pgSz w:w="11910" w:h="16840"/>
          <w:pgMar w:top="1580" w:right="480" w:bottom="1100" w:left="900" w:header="720" w:footer="720" w:gutter="0"/>
          <w:cols w:space="720" w:num="1"/>
        </w:sectPr>
      </w:pPr>
    </w:p>
    <w:tbl>
      <w:tblPr>
        <w:tblStyle w:val="11"/>
        <w:tblW w:w="9440" w:type="dxa"/>
        <w:tblInd w:w="5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0"/>
        <w:gridCol w:w="520"/>
        <w:gridCol w:w="3520"/>
        <w:gridCol w:w="1780"/>
        <w:gridCol w:w="1320"/>
        <w:gridCol w:w="17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9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3520" w:type="dxa"/>
          </w:tcPr>
          <w:p>
            <w:pPr>
              <w:pStyle w:val="13"/>
              <w:spacing w:before="99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会议费</w:t>
            </w:r>
          </w:p>
        </w:tc>
        <w:tc>
          <w:tcPr>
            <w:tcW w:w="1780" w:type="dxa"/>
          </w:tcPr>
          <w:p>
            <w:pPr>
              <w:pStyle w:val="13"/>
              <w:spacing w:before="99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spacing w:before="99"/>
              <w:ind w:right="95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16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培训费</w:t>
            </w: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4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2.4</w:t>
            </w: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5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2.4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17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公务接待费</w:t>
            </w: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6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5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专用材料费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被装购置费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25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专用燃料费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26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劳务费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27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委托业务费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28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工会经费</w:t>
            </w:r>
          </w:p>
        </w:tc>
        <w:tc>
          <w:tcPr>
            <w:tcW w:w="1780" w:type="dxa"/>
          </w:tcPr>
          <w:p>
            <w:pPr>
              <w:pStyle w:val="13"/>
              <w:spacing w:before="98"/>
              <w:ind w:right="96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spacing w:before="98"/>
              <w:ind w:right="95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29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福利费</w:t>
            </w:r>
          </w:p>
        </w:tc>
        <w:tc>
          <w:tcPr>
            <w:tcW w:w="1780" w:type="dxa"/>
          </w:tcPr>
          <w:p>
            <w:pPr>
              <w:pStyle w:val="13"/>
              <w:spacing w:before="98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spacing w:before="98"/>
              <w:ind w:right="95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9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3520" w:type="dxa"/>
          </w:tcPr>
          <w:p>
            <w:pPr>
              <w:pStyle w:val="13"/>
              <w:spacing w:before="99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公务用车运行维护费</w:t>
            </w:r>
          </w:p>
        </w:tc>
        <w:tc>
          <w:tcPr>
            <w:tcW w:w="1780" w:type="dxa"/>
          </w:tcPr>
          <w:p>
            <w:pPr>
              <w:pStyle w:val="13"/>
              <w:spacing w:before="99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spacing w:before="99"/>
              <w:ind w:right="95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9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39</w:t>
            </w:r>
          </w:p>
        </w:tc>
        <w:tc>
          <w:tcPr>
            <w:tcW w:w="3520" w:type="dxa"/>
          </w:tcPr>
          <w:p>
            <w:pPr>
              <w:pStyle w:val="13"/>
              <w:spacing w:before="99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其他交通费用</w:t>
            </w:r>
          </w:p>
        </w:tc>
        <w:tc>
          <w:tcPr>
            <w:tcW w:w="1780" w:type="dxa"/>
          </w:tcPr>
          <w:p>
            <w:pPr>
              <w:pStyle w:val="13"/>
              <w:spacing w:before="99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spacing w:before="99"/>
              <w:ind w:right="95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9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40</w:t>
            </w:r>
          </w:p>
        </w:tc>
        <w:tc>
          <w:tcPr>
            <w:tcW w:w="3520" w:type="dxa"/>
          </w:tcPr>
          <w:p>
            <w:pPr>
              <w:pStyle w:val="13"/>
              <w:spacing w:before="99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税金及附加费用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其他商品和服务支出</w:t>
            </w: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4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18.06</w:t>
            </w: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5"/>
              <w:jc w:val="right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18.06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spacing w:before="97"/>
              <w:ind w:left="12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303</w:t>
            </w:r>
          </w:p>
        </w:tc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520" w:type="dxa"/>
          </w:tcPr>
          <w:p>
            <w:pPr>
              <w:pStyle w:val="13"/>
              <w:spacing w:before="97"/>
              <w:ind w:left="10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对个人和家庭的补助</w:t>
            </w: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spacing w:before="97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离休费</w:t>
            </w: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6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spacing w:before="97"/>
              <w:ind w:right="96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退休费</w:t>
            </w:r>
          </w:p>
        </w:tc>
        <w:tc>
          <w:tcPr>
            <w:tcW w:w="1780" w:type="dxa"/>
          </w:tcPr>
          <w:p>
            <w:pPr>
              <w:pStyle w:val="13"/>
              <w:spacing w:before="97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spacing w:before="97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退职（役）费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抚恤金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生活补助</w:t>
            </w:r>
          </w:p>
        </w:tc>
        <w:tc>
          <w:tcPr>
            <w:tcW w:w="1780" w:type="dxa"/>
          </w:tcPr>
          <w:p>
            <w:pPr>
              <w:pStyle w:val="13"/>
              <w:spacing w:before="98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spacing w:before="98"/>
              <w:ind w:right="94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救济费</w:t>
            </w: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医疗费</w:t>
            </w:r>
          </w:p>
        </w:tc>
        <w:tc>
          <w:tcPr>
            <w:tcW w:w="1780" w:type="dxa"/>
          </w:tcPr>
          <w:p>
            <w:pPr>
              <w:pStyle w:val="13"/>
              <w:spacing w:before="98"/>
              <w:ind w:right="96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spacing w:before="98"/>
              <w:ind w:right="96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8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3520" w:type="dxa"/>
          </w:tcPr>
          <w:p>
            <w:pPr>
              <w:pStyle w:val="13"/>
              <w:spacing w:before="98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助学金</w:t>
            </w:r>
          </w:p>
        </w:tc>
        <w:tc>
          <w:tcPr>
            <w:tcW w:w="178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8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9"/>
              <w:ind w:left="214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3520" w:type="dxa"/>
          </w:tcPr>
          <w:p>
            <w:pPr>
              <w:pStyle w:val="13"/>
              <w:spacing w:before="99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奖励金</w:t>
            </w:r>
          </w:p>
        </w:tc>
        <w:tc>
          <w:tcPr>
            <w:tcW w:w="178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9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3520" w:type="dxa"/>
          </w:tcPr>
          <w:p>
            <w:pPr>
              <w:pStyle w:val="13"/>
              <w:spacing w:before="99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生产补贴</w:t>
            </w:r>
          </w:p>
        </w:tc>
        <w:tc>
          <w:tcPr>
            <w:tcW w:w="178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69" w:hRule="atLeast"/>
        </w:trPr>
        <w:tc>
          <w:tcPr>
            <w:tcW w:w="5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0" w:type="dxa"/>
          </w:tcPr>
          <w:p>
            <w:pPr>
              <w:pStyle w:val="13"/>
              <w:spacing w:before="97"/>
              <w:ind w:left="168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3520" w:type="dxa"/>
          </w:tcPr>
          <w:p>
            <w:pPr>
              <w:pStyle w:val="13"/>
              <w:spacing w:before="97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其他对个人和家庭补助支出</w:t>
            </w:r>
          </w:p>
        </w:tc>
        <w:tc>
          <w:tcPr>
            <w:tcW w:w="178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  <w:sectPr>
          <w:pgSz w:w="11910" w:h="16840"/>
          <w:pgMar w:top="1420" w:right="480" w:bottom="1100" w:left="900" w:header="0" w:footer="913" w:gutter="0"/>
          <w:cols w:space="720" w:num="1"/>
        </w:sectPr>
      </w:pP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spacing w:before="8"/>
        <w:rPr>
          <w:rFonts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rPr>
          <w:rFonts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sectPr>
          <w:footerReference r:id="rId4" w:type="default"/>
          <w:pgSz w:w="11910" w:h="16840"/>
          <w:pgMar w:top="1580" w:right="480" w:bottom="1100" w:left="900" w:header="0" w:footer="913" w:gutter="0"/>
          <w:pgNumType w:start="10"/>
          <w:cols w:space="720" w:num="1"/>
        </w:sectPr>
      </w:pPr>
    </w:p>
    <w:p>
      <w:pPr>
        <w:pStyle w:val="5"/>
        <w:spacing w:before="12"/>
        <w:rPr>
          <w:rFonts w:ascii="宋体" w:hAnsi="宋体" w:eastAsia="宋体" w:cs="宋体"/>
          <w:color w:val="000000" w:themeColor="text1"/>
          <w:sz w:val="35"/>
          <w14:textFill>
            <w14:solidFill>
              <w14:schemeClr w14:val="tx1"/>
            </w14:solidFill>
          </w14:textFill>
        </w:rPr>
      </w:pPr>
    </w:p>
    <w:p>
      <w:pPr>
        <w:pStyle w:val="2"/>
        <w:ind w:left="2145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w w:val="95"/>
          <w14:textFill>
            <w14:solidFill>
              <w14:schemeClr w14:val="tx1"/>
            </w14:solidFill>
          </w14:textFill>
        </w:rPr>
        <w:t>一般公共预算“三公”经费支出表</w:t>
      </w:r>
    </w:p>
    <w:p>
      <w:pPr>
        <w:spacing w:before="75"/>
        <w:ind w:left="394"/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br w:type="column"/>
      </w:r>
      <w:r>
        <w:rPr>
          <w:rFonts w:hint="eastAsia"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  <w:t>部门公开表 4</w:t>
      </w:r>
    </w:p>
    <w:p>
      <w:pPr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  <w:sectPr>
          <w:type w:val="continuous"/>
          <w:pgSz w:w="11910" w:h="16840"/>
          <w:pgMar w:top="1580" w:right="480" w:bottom="1100" w:left="900" w:header="720" w:footer="720" w:gutter="0"/>
          <w:cols w:equalWidth="0" w:num="2">
            <w:col w:w="8770" w:space="40"/>
            <w:col w:w="1720"/>
          </w:cols>
        </w:sectPr>
      </w:pPr>
    </w:p>
    <w:p>
      <w:pPr>
        <w:spacing w:before="157" w:after="40"/>
        <w:ind w:right="340"/>
        <w:jc w:val="right"/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  <w:t>单位：万元</w:t>
      </w:r>
    </w:p>
    <w:tbl>
      <w:tblPr>
        <w:tblStyle w:val="11"/>
        <w:tblW w:w="9675" w:type="dxa"/>
        <w:tblInd w:w="62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75"/>
        <w:gridCol w:w="945"/>
        <w:gridCol w:w="1820"/>
        <w:gridCol w:w="1330"/>
        <w:gridCol w:w="1030"/>
        <w:gridCol w:w="1490"/>
        <w:gridCol w:w="17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1275" w:type="dxa"/>
            <w:vMerge w:val="restart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tabs>
                <w:tab w:val="left" w:pos="746"/>
              </w:tabs>
              <w:spacing w:before="187"/>
              <w:ind w:left="307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度</w:t>
            </w:r>
          </w:p>
        </w:tc>
        <w:tc>
          <w:tcPr>
            <w:tcW w:w="945" w:type="dxa"/>
            <w:vMerge w:val="restart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tabs>
                <w:tab w:val="left" w:pos="583"/>
              </w:tabs>
              <w:spacing w:before="187"/>
              <w:ind w:left="141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合</w:t>
            </w: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计</w:t>
            </w:r>
          </w:p>
        </w:tc>
        <w:tc>
          <w:tcPr>
            <w:tcW w:w="1820" w:type="dxa"/>
            <w:vMerge w:val="restart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87"/>
              <w:ind w:left="139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因公出国(境)费</w:t>
            </w:r>
          </w:p>
        </w:tc>
        <w:tc>
          <w:tcPr>
            <w:tcW w:w="1330" w:type="dxa"/>
            <w:vMerge w:val="restart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87"/>
              <w:ind w:left="114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公务接待费</w:t>
            </w:r>
          </w:p>
        </w:tc>
        <w:tc>
          <w:tcPr>
            <w:tcW w:w="4305" w:type="dxa"/>
            <w:gridSpan w:val="3"/>
          </w:tcPr>
          <w:p>
            <w:pPr>
              <w:pStyle w:val="13"/>
              <w:spacing w:before="152"/>
              <w:ind w:left="1050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公务用车购置及运行费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275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20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0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0" w:type="dxa"/>
          </w:tcPr>
          <w:p>
            <w:pPr>
              <w:pStyle w:val="13"/>
              <w:spacing w:before="171"/>
              <w:ind w:left="294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1490" w:type="dxa"/>
          </w:tcPr>
          <w:p>
            <w:pPr>
              <w:pStyle w:val="13"/>
              <w:spacing w:before="15"/>
              <w:ind w:left="175" w:right="160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公务用车购</w:t>
            </w:r>
          </w:p>
          <w:p>
            <w:pPr>
              <w:pStyle w:val="13"/>
              <w:spacing w:before="30" w:line="276" w:lineRule="exact"/>
              <w:ind w:left="170" w:right="160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置费</w:t>
            </w:r>
          </w:p>
        </w:tc>
        <w:tc>
          <w:tcPr>
            <w:tcW w:w="1785" w:type="dxa"/>
          </w:tcPr>
          <w:p>
            <w:pPr>
              <w:pStyle w:val="13"/>
              <w:spacing w:before="171"/>
              <w:ind w:right="105"/>
              <w:jc w:val="right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公务用车运行费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</w:trPr>
        <w:tc>
          <w:tcPr>
            <w:tcW w:w="1275" w:type="dxa"/>
          </w:tcPr>
          <w:p>
            <w:pPr>
              <w:pStyle w:val="13"/>
              <w:spacing w:before="150"/>
              <w:ind w:left="13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本年预算数</w:t>
            </w:r>
          </w:p>
        </w:tc>
        <w:tc>
          <w:tcPr>
            <w:tcW w:w="945" w:type="dxa"/>
          </w:tcPr>
          <w:p>
            <w:pPr>
              <w:pStyle w:val="13"/>
              <w:spacing w:before="150"/>
              <w:ind w:left="335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820" w:type="dxa"/>
          </w:tcPr>
          <w:p>
            <w:pPr>
              <w:pStyle w:val="13"/>
              <w:spacing w:before="150"/>
              <w:ind w:right="95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30" w:type="dxa"/>
          </w:tcPr>
          <w:p>
            <w:pPr>
              <w:pStyle w:val="13"/>
              <w:spacing w:before="150"/>
              <w:ind w:left="722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030" w:type="dxa"/>
          </w:tcPr>
          <w:p>
            <w:pPr>
              <w:pStyle w:val="13"/>
              <w:spacing w:before="150"/>
              <w:ind w:left="421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90" w:type="dxa"/>
          </w:tcPr>
          <w:p>
            <w:pPr>
              <w:pStyle w:val="13"/>
              <w:rPr>
                <w:color w:val="000000" w:themeColor="text1"/>
                <w:sz w:val="24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lang w:val="en-US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785" w:type="dxa"/>
          </w:tcPr>
          <w:p>
            <w:pPr>
              <w:pStyle w:val="13"/>
              <w:spacing w:before="150"/>
              <w:ind w:right="94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</w:tr>
    </w:tbl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23"/>
          <w14:textFill>
            <w14:solidFill>
              <w14:schemeClr w14:val="tx1"/>
            </w14:solidFill>
          </w14:textFill>
        </w:rPr>
      </w:pPr>
    </w:p>
    <w:p>
      <w:pPr>
        <w:rPr>
          <w:rFonts w:ascii="宋体" w:hAnsi="宋体" w:eastAsia="宋体" w:cs="宋体"/>
          <w:color w:val="000000" w:themeColor="text1"/>
          <w:sz w:val="23"/>
          <w14:textFill>
            <w14:solidFill>
              <w14:schemeClr w14:val="tx1"/>
            </w14:solidFill>
          </w14:textFill>
        </w:rPr>
        <w:sectPr>
          <w:type w:val="continuous"/>
          <w:pgSz w:w="11910" w:h="16840"/>
          <w:pgMar w:top="1580" w:right="480" w:bottom="1100" w:left="900" w:header="720" w:footer="720" w:gutter="0"/>
          <w:cols w:space="720" w:num="1"/>
        </w:sectPr>
      </w:pPr>
    </w:p>
    <w:p>
      <w:pPr>
        <w:pStyle w:val="5"/>
        <w:spacing w:before="5"/>
        <w:rPr>
          <w:rFonts w:ascii="宋体" w:hAnsi="宋体" w:eastAsia="宋体" w:cs="宋体"/>
          <w:color w:val="000000" w:themeColor="text1"/>
          <w:sz w:val="41"/>
          <w14:textFill>
            <w14:solidFill>
              <w14:schemeClr w14:val="tx1"/>
            </w14:solidFill>
          </w14:textFill>
        </w:rPr>
      </w:pPr>
    </w:p>
    <w:p>
      <w:pPr>
        <w:pStyle w:val="2"/>
        <w:ind w:left="3201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pacing w:val="-2"/>
          <w14:textFill>
            <w14:solidFill>
              <w14:schemeClr w14:val="tx1"/>
            </w14:solidFill>
          </w14:textFill>
        </w:rPr>
        <w:t>政府性基金预算支出表</w:t>
      </w:r>
    </w:p>
    <w:p>
      <w:pPr>
        <w:spacing w:before="75"/>
        <w:ind w:left="1037"/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br w:type="column"/>
      </w:r>
      <w:r>
        <w:rPr>
          <w:rFonts w:hint="eastAsia"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  <w:t>部门预算公开表 5</w:t>
      </w:r>
    </w:p>
    <w:p>
      <w:pPr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  <w:sectPr>
          <w:type w:val="continuous"/>
          <w:pgSz w:w="11910" w:h="16840"/>
          <w:pgMar w:top="1580" w:right="480" w:bottom="1100" w:left="900" w:header="720" w:footer="720" w:gutter="0"/>
          <w:cols w:equalWidth="0" w:num="2">
            <w:col w:w="7615" w:space="40"/>
            <w:col w:w="2875"/>
          </w:cols>
        </w:sectPr>
      </w:pPr>
    </w:p>
    <w:p>
      <w:pPr>
        <w:pStyle w:val="5"/>
        <w:spacing w:before="11"/>
        <w:rPr>
          <w:rFonts w:ascii="宋体" w:hAnsi="宋体" w:eastAsia="宋体" w:cs="宋体"/>
          <w:color w:val="000000" w:themeColor="text1"/>
          <w:sz w:val="11"/>
          <w14:textFill>
            <w14:solidFill>
              <w14:schemeClr w14:val="tx1"/>
            </w14:solidFill>
          </w14:textFill>
        </w:rPr>
      </w:pPr>
    </w:p>
    <w:p>
      <w:pPr>
        <w:spacing w:before="75"/>
        <w:ind w:right="436"/>
        <w:jc w:val="right"/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  <w:t>单位：万元</w:t>
      </w:r>
    </w:p>
    <w:p>
      <w:pPr>
        <w:pStyle w:val="5"/>
        <w:spacing w:before="3"/>
        <w:rPr>
          <w:rFonts w:ascii="宋体" w:hAnsi="宋体" w:eastAsia="宋体" w:cs="宋体"/>
          <w:color w:val="000000" w:themeColor="text1"/>
          <w:sz w:val="10"/>
          <w14:textFill>
            <w14:solidFill>
              <w14:schemeClr w14:val="tx1"/>
            </w14:solidFill>
          </w14:textFill>
        </w:rPr>
      </w:pPr>
    </w:p>
    <w:tbl>
      <w:tblPr>
        <w:tblStyle w:val="11"/>
        <w:tblW w:w="9580" w:type="dxa"/>
        <w:tblInd w:w="62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20"/>
        <w:gridCol w:w="820"/>
        <w:gridCol w:w="820"/>
        <w:gridCol w:w="2680"/>
        <w:gridCol w:w="1640"/>
        <w:gridCol w:w="1640"/>
        <w:gridCol w:w="116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5140" w:type="dxa"/>
            <w:gridSpan w:val="4"/>
          </w:tcPr>
          <w:p>
            <w:pPr>
              <w:pStyle w:val="13"/>
              <w:spacing w:before="93"/>
              <w:ind w:left="1827" w:right="1816"/>
              <w:jc w:val="center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功能分类科目</w:t>
            </w:r>
          </w:p>
        </w:tc>
        <w:tc>
          <w:tcPr>
            <w:tcW w:w="4440" w:type="dxa"/>
            <w:gridSpan w:val="3"/>
          </w:tcPr>
          <w:p>
            <w:pPr>
              <w:pStyle w:val="13"/>
              <w:spacing w:before="93"/>
              <w:ind w:left="1470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2019 年预算数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2460" w:type="dxa"/>
            <w:gridSpan w:val="3"/>
          </w:tcPr>
          <w:p>
            <w:pPr>
              <w:pStyle w:val="13"/>
              <w:spacing w:before="95"/>
              <w:ind w:left="749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科目编码</w:t>
            </w:r>
          </w:p>
        </w:tc>
        <w:tc>
          <w:tcPr>
            <w:tcW w:w="2680" w:type="dxa"/>
            <w:vMerge w:val="restart"/>
          </w:tcPr>
          <w:p>
            <w:pPr>
              <w:pStyle w:val="13"/>
              <w:spacing w:before="1"/>
              <w:rPr>
                <w:color w:val="000000" w:themeColor="text1"/>
                <w:sz w:val="27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859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科目名称</w:t>
            </w:r>
          </w:p>
        </w:tc>
        <w:tc>
          <w:tcPr>
            <w:tcW w:w="1640" w:type="dxa"/>
            <w:vMerge w:val="restart"/>
          </w:tcPr>
          <w:p>
            <w:pPr>
              <w:pStyle w:val="13"/>
              <w:spacing w:before="1"/>
              <w:rPr>
                <w:color w:val="000000" w:themeColor="text1"/>
                <w:sz w:val="27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558" w:right="549"/>
              <w:jc w:val="center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1640" w:type="dxa"/>
            <w:vMerge w:val="restart"/>
          </w:tcPr>
          <w:p>
            <w:pPr>
              <w:pStyle w:val="13"/>
              <w:spacing w:before="1"/>
              <w:rPr>
                <w:color w:val="000000" w:themeColor="text1"/>
                <w:sz w:val="27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338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基本支出</w:t>
            </w:r>
          </w:p>
        </w:tc>
        <w:tc>
          <w:tcPr>
            <w:tcW w:w="1160" w:type="dxa"/>
            <w:vMerge w:val="restart"/>
          </w:tcPr>
          <w:p>
            <w:pPr>
              <w:pStyle w:val="13"/>
              <w:spacing w:before="191" w:line="242" w:lineRule="auto"/>
              <w:ind w:left="460" w:right="205" w:hanging="240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820" w:type="dxa"/>
          </w:tcPr>
          <w:p>
            <w:pPr>
              <w:pStyle w:val="13"/>
              <w:spacing w:before="94"/>
              <w:ind w:left="7"/>
              <w:jc w:val="center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w w:val="99"/>
                <w:sz w:val="24"/>
                <w14:textFill>
                  <w14:solidFill>
                    <w14:schemeClr w14:val="tx1"/>
                  </w14:solidFill>
                </w14:textFill>
              </w:rPr>
              <w:t>类</w:t>
            </w:r>
          </w:p>
        </w:tc>
        <w:tc>
          <w:tcPr>
            <w:tcW w:w="820" w:type="dxa"/>
          </w:tcPr>
          <w:p>
            <w:pPr>
              <w:pStyle w:val="13"/>
              <w:spacing w:before="94"/>
              <w:ind w:left="8"/>
              <w:jc w:val="center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w w:val="99"/>
                <w:sz w:val="24"/>
                <w14:textFill>
                  <w14:solidFill>
                    <w14:schemeClr w14:val="tx1"/>
                  </w14:solidFill>
                </w14:textFill>
              </w:rPr>
              <w:t>款</w:t>
            </w:r>
          </w:p>
        </w:tc>
        <w:tc>
          <w:tcPr>
            <w:tcW w:w="820" w:type="dxa"/>
          </w:tcPr>
          <w:p>
            <w:pPr>
              <w:pStyle w:val="13"/>
              <w:spacing w:before="94"/>
              <w:ind w:left="10"/>
              <w:jc w:val="center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w w:val="99"/>
                <w:sz w:val="24"/>
                <w14:textFill>
                  <w14:solidFill>
                    <w14:schemeClr w14:val="tx1"/>
                  </w14:solidFill>
                </w14:textFill>
              </w:rPr>
              <w:t>项</w:t>
            </w:r>
          </w:p>
        </w:tc>
        <w:tc>
          <w:tcPr>
            <w:tcW w:w="2680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40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40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0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820" w:type="dxa"/>
          </w:tcPr>
          <w:p>
            <w:pPr>
              <w:pStyle w:val="13"/>
              <w:spacing w:before="131"/>
              <w:ind w:left="10"/>
              <w:jc w:val="center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820" w:type="dxa"/>
          </w:tcPr>
          <w:p>
            <w:pPr>
              <w:pStyle w:val="13"/>
              <w:spacing w:before="131"/>
              <w:ind w:left="12"/>
              <w:jc w:val="center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03</w:t>
            </w:r>
          </w:p>
        </w:tc>
        <w:tc>
          <w:tcPr>
            <w:tcW w:w="820" w:type="dxa"/>
          </w:tcPr>
          <w:p>
            <w:pPr>
              <w:pStyle w:val="13"/>
              <w:spacing w:before="131"/>
              <w:ind w:left="9"/>
              <w:jc w:val="center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02</w:t>
            </w:r>
          </w:p>
        </w:tc>
        <w:tc>
          <w:tcPr>
            <w:tcW w:w="2680" w:type="dxa"/>
          </w:tcPr>
          <w:p>
            <w:pPr>
              <w:pStyle w:val="13"/>
              <w:spacing w:before="131"/>
              <w:ind w:left="1139" w:right="1130"/>
              <w:jc w:val="center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1640" w:type="dxa"/>
          </w:tcPr>
          <w:p>
            <w:pPr>
              <w:pStyle w:val="13"/>
              <w:spacing w:before="131"/>
              <w:ind w:left="8"/>
              <w:jc w:val="center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640" w:type="dxa"/>
          </w:tcPr>
          <w:p>
            <w:pPr>
              <w:pStyle w:val="13"/>
              <w:spacing w:before="131"/>
              <w:ind w:left="11"/>
              <w:jc w:val="center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160" w:type="dxa"/>
          </w:tcPr>
          <w:p>
            <w:pPr>
              <w:pStyle w:val="13"/>
              <w:spacing w:before="131"/>
              <w:ind w:left="9"/>
              <w:jc w:val="center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820" w:type="dxa"/>
          </w:tcPr>
          <w:p>
            <w:pPr>
              <w:pStyle w:val="13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0" w:type="dxa"/>
          </w:tcPr>
          <w:p>
            <w:pPr>
              <w:pStyle w:val="13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0" w:type="dxa"/>
          </w:tcPr>
          <w:p>
            <w:pPr>
              <w:pStyle w:val="13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80" w:type="dxa"/>
          </w:tcPr>
          <w:p>
            <w:pPr>
              <w:pStyle w:val="13"/>
              <w:rPr>
                <w:color w:val="000000" w:themeColor="text1"/>
                <w:sz w:val="24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lang w:val="en-US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40" w:type="dxa"/>
          </w:tcPr>
          <w:p>
            <w:pPr>
              <w:pStyle w:val="13"/>
              <w:rPr>
                <w:color w:val="000000" w:themeColor="text1"/>
                <w:sz w:val="24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lang w:val="en-US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40" w:type="dxa"/>
          </w:tcPr>
          <w:p>
            <w:pPr>
              <w:pStyle w:val="13"/>
              <w:rPr>
                <w:color w:val="000000" w:themeColor="text1"/>
                <w:sz w:val="24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lang w:val="en-US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60" w:type="dxa"/>
          </w:tcPr>
          <w:p>
            <w:pPr>
              <w:pStyle w:val="13"/>
              <w:rPr>
                <w:color w:val="000000" w:themeColor="text1"/>
                <w:sz w:val="24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lang w:val="en-US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</w:tbl>
    <w:p>
      <w:pPr>
        <w:rPr>
          <w:rFonts w:ascii="宋体" w:hAnsi="宋体" w:eastAsia="宋体" w:cs="宋体"/>
          <w:color w:val="000000" w:themeColor="text1"/>
          <w:sz w:val="24"/>
          <w:lang w:val="en-US"/>
          <w14:textFill>
            <w14:solidFill>
              <w14:schemeClr w14:val="tx1"/>
            </w14:solidFill>
          </w14:textFill>
        </w:rPr>
        <w:sectPr>
          <w:type w:val="continuous"/>
          <w:pgSz w:w="11910" w:h="16840"/>
          <w:pgMar w:top="1580" w:right="480" w:bottom="1100" w:left="900" w:header="720" w:footer="720" w:gutter="0"/>
          <w:cols w:space="720" w:num="1"/>
        </w:sectPr>
      </w:pPr>
    </w:p>
    <w:p>
      <w:pPr>
        <w:pStyle w:val="5"/>
        <w:spacing w:before="6"/>
        <w:rPr>
          <w:rFonts w:ascii="宋体" w:hAnsi="宋体" w:eastAsia="宋体" w:cs="宋体"/>
          <w:color w:val="000000" w:themeColor="text1"/>
          <w:sz w:val="31"/>
          <w14:textFill>
            <w14:solidFill>
              <w14:schemeClr w14:val="tx1"/>
            </w14:solidFill>
          </w14:textFill>
        </w:rPr>
      </w:pPr>
    </w:p>
    <w:p>
      <w:pPr>
        <w:pStyle w:val="2"/>
        <w:ind w:left="3403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pacing w:val="-3"/>
          <w14:textFill>
            <w14:solidFill>
              <w14:schemeClr w14:val="tx1"/>
            </w14:solidFill>
          </w14:textFill>
        </w:rPr>
        <w:t>部门收支总表</w:t>
      </w:r>
    </w:p>
    <w:p>
      <w:pPr>
        <w:spacing w:before="51"/>
        <w:ind w:right="1287"/>
        <w:jc w:val="right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br w:type="column"/>
      </w:r>
      <w:r>
        <w:rPr>
          <w:rFonts w:hint="eastAsia" w:ascii="宋体" w:hAnsi="宋体" w:eastAsia="宋体" w:cs="宋体"/>
          <w:color w:val="000000" w:themeColor="text1"/>
          <w:spacing w:val="-9"/>
          <w:sz w:val="20"/>
          <w14:textFill>
            <w14:solidFill>
              <w14:schemeClr w14:val="tx1"/>
            </w14:solidFill>
          </w14:textFill>
        </w:rPr>
        <w:t xml:space="preserve">部门公开表 </w:t>
      </w:r>
      <w:r>
        <w:rPr>
          <w:rFonts w:hint="eastAsia"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  <w:t>6</w:t>
      </w: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19"/>
          <w14:textFill>
            <w14:solidFill>
              <w14:schemeClr w14:val="tx1"/>
            </w14:solidFill>
          </w14:textFill>
        </w:rPr>
      </w:pPr>
    </w:p>
    <w:p>
      <w:pPr>
        <w:ind w:right="1289"/>
        <w:jc w:val="right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w w:val="95"/>
          <w:sz w:val="20"/>
          <w14:textFill>
            <w14:solidFill>
              <w14:schemeClr w14:val="tx1"/>
            </w14:solidFill>
          </w14:textFill>
        </w:rPr>
        <w:t>单位：万元</w:t>
      </w:r>
    </w:p>
    <w:p>
      <w:pPr>
        <w:jc w:val="right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  <w:sectPr>
          <w:pgSz w:w="11910" w:h="16840"/>
          <w:pgMar w:top="1400" w:right="480" w:bottom="1180" w:left="900" w:header="0" w:footer="913" w:gutter="0"/>
          <w:cols w:equalWidth="0" w:num="2">
            <w:col w:w="6051" w:space="40"/>
            <w:col w:w="4439"/>
          </w:cols>
        </w:sectPr>
      </w:pPr>
    </w:p>
    <w:p>
      <w:pPr>
        <w:pStyle w:val="5"/>
        <w:spacing w:before="2"/>
        <w:rPr>
          <w:rFonts w:ascii="宋体" w:hAnsi="宋体" w:eastAsia="宋体" w:cs="宋体"/>
          <w:color w:val="000000" w:themeColor="text1"/>
          <w:sz w:val="2"/>
          <w14:textFill>
            <w14:solidFill>
              <w14:schemeClr w14:val="tx1"/>
            </w14:solidFill>
          </w14:textFill>
        </w:rPr>
      </w:pPr>
    </w:p>
    <w:tbl>
      <w:tblPr>
        <w:tblStyle w:val="11"/>
        <w:tblW w:w="9240" w:type="dxa"/>
        <w:tblInd w:w="11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70"/>
        <w:gridCol w:w="1260"/>
        <w:gridCol w:w="3139"/>
        <w:gridCol w:w="127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4830" w:type="dxa"/>
            <w:gridSpan w:val="2"/>
          </w:tcPr>
          <w:p>
            <w:pPr>
              <w:pStyle w:val="13"/>
              <w:tabs>
                <w:tab w:val="left" w:pos="785"/>
              </w:tabs>
              <w:spacing w:before="17" w:line="275" w:lineRule="exact"/>
              <w:ind w:left="12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收</w:t>
            </w: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入</w:t>
            </w:r>
          </w:p>
        </w:tc>
        <w:tc>
          <w:tcPr>
            <w:tcW w:w="4410" w:type="dxa"/>
            <w:gridSpan w:val="2"/>
          </w:tcPr>
          <w:p>
            <w:pPr>
              <w:pStyle w:val="13"/>
              <w:tabs>
                <w:tab w:val="left" w:pos="785"/>
              </w:tabs>
              <w:spacing w:before="17" w:line="275" w:lineRule="exact"/>
              <w:ind w:left="12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支</w:t>
            </w: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3570" w:type="dxa"/>
          </w:tcPr>
          <w:p>
            <w:pPr>
              <w:pStyle w:val="13"/>
              <w:tabs>
                <w:tab w:val="left" w:pos="787"/>
              </w:tabs>
              <w:spacing w:before="173"/>
              <w:ind w:left="15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</w:t>
            </w: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目</w:t>
            </w:r>
          </w:p>
        </w:tc>
        <w:tc>
          <w:tcPr>
            <w:tcW w:w="1260" w:type="dxa"/>
          </w:tcPr>
          <w:p>
            <w:pPr>
              <w:pStyle w:val="13"/>
              <w:spacing w:before="17"/>
              <w:ind w:left="271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2019</w:t>
            </w:r>
            <w:r>
              <w:rPr>
                <w:rFonts w:hint="eastAsia"/>
                <w:b/>
                <w:color w:val="000000" w:themeColor="text1"/>
                <w:spacing w:val="-30"/>
                <w14:textFill>
                  <w14:solidFill>
                    <w14:schemeClr w14:val="tx1"/>
                  </w14:solidFill>
                </w14:textFill>
              </w:rPr>
              <w:t xml:space="preserve"> 年</w:t>
            </w:r>
          </w:p>
          <w:p>
            <w:pPr>
              <w:pStyle w:val="13"/>
              <w:spacing w:before="30" w:line="275" w:lineRule="exact"/>
              <w:ind w:left="300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pacing w:val="-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3139" w:type="dxa"/>
          </w:tcPr>
          <w:p>
            <w:pPr>
              <w:pStyle w:val="13"/>
              <w:spacing w:before="173"/>
              <w:ind w:left="578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项目（按功能分类）</w:t>
            </w:r>
          </w:p>
        </w:tc>
        <w:tc>
          <w:tcPr>
            <w:tcW w:w="1271" w:type="dxa"/>
          </w:tcPr>
          <w:p>
            <w:pPr>
              <w:pStyle w:val="13"/>
              <w:spacing w:before="17"/>
              <w:ind w:left="276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2019</w:t>
            </w:r>
            <w:r>
              <w:rPr>
                <w:rFonts w:hint="eastAsia"/>
                <w:b/>
                <w:color w:val="000000" w:themeColor="text1"/>
                <w:spacing w:val="-29"/>
                <w14:textFill>
                  <w14:solidFill>
                    <w14:schemeClr w14:val="tx1"/>
                  </w14:solidFill>
                </w14:textFill>
              </w:rPr>
              <w:t xml:space="preserve"> 年</w:t>
            </w:r>
          </w:p>
          <w:p>
            <w:pPr>
              <w:pStyle w:val="13"/>
              <w:spacing w:before="30" w:line="275" w:lineRule="exact"/>
              <w:ind w:left="305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pacing w:val="-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spacing w:before="53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一.一般公共预算拨款收入</w:t>
            </w:r>
          </w:p>
        </w:tc>
        <w:tc>
          <w:tcPr>
            <w:tcW w:w="1260" w:type="dxa"/>
          </w:tcPr>
          <w:p>
            <w:pPr>
              <w:pStyle w:val="13"/>
              <w:spacing w:before="53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489.83</w:t>
            </w:r>
          </w:p>
        </w:tc>
        <w:tc>
          <w:tcPr>
            <w:tcW w:w="3139" w:type="dxa"/>
          </w:tcPr>
          <w:p>
            <w:pPr>
              <w:pStyle w:val="13"/>
              <w:spacing w:before="53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一.一般公共服务支出</w:t>
            </w:r>
          </w:p>
        </w:tc>
        <w:tc>
          <w:tcPr>
            <w:tcW w:w="1271" w:type="dxa"/>
          </w:tcPr>
          <w:p>
            <w:pPr>
              <w:pStyle w:val="13"/>
              <w:spacing w:before="53"/>
              <w:ind w:right="95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spacing w:before="65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(一)经费拨款收入</w:t>
            </w:r>
          </w:p>
        </w:tc>
        <w:tc>
          <w:tcPr>
            <w:tcW w:w="1260" w:type="dxa"/>
          </w:tcPr>
          <w:p>
            <w:pPr>
              <w:pStyle w:val="13"/>
              <w:spacing w:before="53"/>
              <w:ind w:right="96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489.83</w:t>
            </w:r>
          </w:p>
        </w:tc>
        <w:tc>
          <w:tcPr>
            <w:tcW w:w="3139" w:type="dxa"/>
          </w:tcPr>
          <w:p>
            <w:pPr>
              <w:pStyle w:val="13"/>
              <w:spacing w:before="53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二.外交支出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spacing w:before="65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(二)专项收入</w:t>
            </w: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2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三.国防支出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spacing w:before="64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(三)行政事业性收费收入</w:t>
            </w:r>
          </w:p>
        </w:tc>
        <w:tc>
          <w:tcPr>
            <w:tcW w:w="1260" w:type="dxa"/>
          </w:tcPr>
          <w:p>
            <w:pPr>
              <w:pStyle w:val="13"/>
              <w:spacing w:before="52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2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四.公共安全支出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spacing w:before="64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(四)罚没收入</w:t>
            </w: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1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五.教育支出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spacing w:before="64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(五)国有资源（资产）有偿使用收入</w:t>
            </w:r>
          </w:p>
        </w:tc>
        <w:tc>
          <w:tcPr>
            <w:tcW w:w="1260" w:type="dxa"/>
          </w:tcPr>
          <w:p>
            <w:pPr>
              <w:pStyle w:val="13"/>
              <w:spacing w:before="51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1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六.科学技术支出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spacing w:before="66"/>
              <w:ind w:left="287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(六)其他收入</w:t>
            </w: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3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七.文化体育与传媒支出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570" w:type="dxa"/>
          </w:tcPr>
          <w:p>
            <w:pPr>
              <w:pStyle w:val="13"/>
              <w:spacing w:before="53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二.政府性基金预算拨款收入</w:t>
            </w: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3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八.社会保障和就业支出</w:t>
            </w:r>
          </w:p>
        </w:tc>
        <w:tc>
          <w:tcPr>
            <w:tcW w:w="1271" w:type="dxa"/>
          </w:tcPr>
          <w:p>
            <w:pPr>
              <w:pStyle w:val="13"/>
              <w:spacing w:before="53"/>
              <w:ind w:right="95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spacing w:before="52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三.上级补助收入</w:t>
            </w: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2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九.卫生健康支出</w:t>
            </w:r>
          </w:p>
        </w:tc>
        <w:tc>
          <w:tcPr>
            <w:tcW w:w="1271" w:type="dxa"/>
          </w:tcPr>
          <w:p>
            <w:pPr>
              <w:pStyle w:val="13"/>
              <w:spacing w:before="52"/>
              <w:ind w:right="95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spacing w:before="52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四、事业收入</w:t>
            </w: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2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十.节能环保支出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spacing w:before="51"/>
              <w:ind w:left="4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其中：教育收费收入</w:t>
            </w: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1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十一.城乡社区支出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spacing w:before="51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五.事业单位经营收入</w:t>
            </w: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1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十二.农林水支出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spacing w:before="53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六.下级单位上缴收入</w:t>
            </w: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3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十三.交通运输支出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spacing w:before="52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七.其他收入</w:t>
            </w: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2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十四.资源勘探信息等支出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2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十五.商业服务业等支出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2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十六.金融支出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1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十七.援助其他地区支出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1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十八.国土海洋气象等支出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3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十九.住房保障支出</w:t>
            </w:r>
          </w:p>
        </w:tc>
        <w:tc>
          <w:tcPr>
            <w:tcW w:w="1271" w:type="dxa"/>
          </w:tcPr>
          <w:p>
            <w:pPr>
              <w:pStyle w:val="13"/>
              <w:spacing w:before="53"/>
              <w:ind w:right="95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2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二十.粮油物资储备支出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2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二十一.预备费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2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二十二.其他支出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1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二十三.转移性支出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1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二十四.债务还本支出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3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二十五.债务付息支出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3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二十六.债务发行费用支出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tabs>
                <w:tab w:val="left" w:pos="1662"/>
                <w:tab w:val="left" w:pos="2461"/>
                <w:tab w:val="left" w:pos="2862"/>
              </w:tabs>
              <w:spacing w:before="52"/>
              <w:ind w:left="1261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本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hint="eastAsia"/>
                <w:color w:val="000000" w:themeColor="text1"/>
                <w:spacing w:val="97"/>
                <w:sz w:val="20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收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入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合</w:t>
            </w:r>
            <w:r>
              <w:rPr>
                <w:rFonts w:hint="eastAsia"/>
                <w:color w:val="000000" w:themeColor="text1"/>
                <w:spacing w:val="98"/>
                <w:sz w:val="20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计</w:t>
            </w:r>
          </w:p>
        </w:tc>
        <w:tc>
          <w:tcPr>
            <w:tcW w:w="1260" w:type="dxa"/>
          </w:tcPr>
          <w:p>
            <w:pPr>
              <w:pStyle w:val="13"/>
              <w:spacing w:before="52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489.83</w:t>
            </w:r>
          </w:p>
        </w:tc>
        <w:tc>
          <w:tcPr>
            <w:tcW w:w="3139" w:type="dxa"/>
          </w:tcPr>
          <w:p>
            <w:pPr>
              <w:pStyle w:val="13"/>
              <w:tabs>
                <w:tab w:val="left" w:pos="907"/>
                <w:tab w:val="left" w:pos="1308"/>
                <w:tab w:val="left" w:pos="2107"/>
              </w:tabs>
              <w:spacing w:before="52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本</w:t>
            </w:r>
            <w:r>
              <w:rPr>
                <w:rFonts w:hint="eastAsia"/>
                <w:color w:val="000000" w:themeColor="text1"/>
                <w:spacing w:val="97"/>
                <w:sz w:val="20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支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出</w:t>
            </w:r>
            <w:r>
              <w:rPr>
                <w:rFonts w:hint="eastAsia"/>
                <w:color w:val="000000" w:themeColor="text1"/>
                <w:spacing w:val="98"/>
                <w:sz w:val="20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合</w:t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计</w:t>
            </w:r>
          </w:p>
        </w:tc>
        <w:tc>
          <w:tcPr>
            <w:tcW w:w="1271" w:type="dxa"/>
          </w:tcPr>
          <w:p>
            <w:pPr>
              <w:pStyle w:val="13"/>
              <w:spacing w:before="52"/>
              <w:ind w:right="97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489.83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spacing w:before="52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八.用事业基金弥补收支差额</w:t>
            </w:r>
          </w:p>
        </w:tc>
        <w:tc>
          <w:tcPr>
            <w:tcW w:w="126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spacing w:before="52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二十七.结转下年</w:t>
            </w: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spacing w:before="51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九.上年结余</w:t>
            </w:r>
          </w:p>
        </w:tc>
        <w:tc>
          <w:tcPr>
            <w:tcW w:w="1260" w:type="dxa"/>
          </w:tcPr>
          <w:p>
            <w:pPr>
              <w:pStyle w:val="13"/>
              <w:spacing w:before="51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570" w:type="dxa"/>
          </w:tcPr>
          <w:p>
            <w:pPr>
              <w:pStyle w:val="13"/>
              <w:spacing w:before="51"/>
              <w:ind w:left="5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财政拨款结余资金</w:t>
            </w:r>
          </w:p>
        </w:tc>
        <w:tc>
          <w:tcPr>
            <w:tcW w:w="1260" w:type="dxa"/>
          </w:tcPr>
          <w:p>
            <w:pPr>
              <w:pStyle w:val="13"/>
              <w:spacing w:before="51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3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7" w:hRule="atLeast"/>
        </w:trPr>
        <w:tc>
          <w:tcPr>
            <w:tcW w:w="3570" w:type="dxa"/>
          </w:tcPr>
          <w:p>
            <w:pPr>
              <w:pStyle w:val="13"/>
              <w:spacing w:before="53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收入总计</w:t>
            </w:r>
          </w:p>
        </w:tc>
        <w:tc>
          <w:tcPr>
            <w:tcW w:w="1260" w:type="dxa"/>
          </w:tcPr>
          <w:p>
            <w:pPr>
              <w:pStyle w:val="13"/>
              <w:spacing w:before="53"/>
              <w:ind w:right="96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489.83</w:t>
            </w:r>
          </w:p>
        </w:tc>
        <w:tc>
          <w:tcPr>
            <w:tcW w:w="3139" w:type="dxa"/>
          </w:tcPr>
          <w:p>
            <w:pPr>
              <w:pStyle w:val="13"/>
              <w:spacing w:before="53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支出总计</w:t>
            </w:r>
          </w:p>
        </w:tc>
        <w:tc>
          <w:tcPr>
            <w:tcW w:w="1271" w:type="dxa"/>
          </w:tcPr>
          <w:p>
            <w:pPr>
              <w:pStyle w:val="13"/>
              <w:spacing w:before="53"/>
              <w:ind w:right="97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489.83</w:t>
            </w:r>
          </w:p>
        </w:tc>
      </w:tr>
    </w:tbl>
    <w:p>
      <w:pPr>
        <w:ind w:right="100"/>
        <w:jc w:val="right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  <w:sectPr>
          <w:type w:val="continuous"/>
          <w:pgSz w:w="11910" w:h="16840"/>
          <w:pgMar w:top="1580" w:right="480" w:bottom="1100" w:left="900" w:header="720" w:footer="720" w:gutter="0"/>
          <w:cols w:space="720" w:num="1"/>
        </w:sectPr>
      </w:pPr>
    </w:p>
    <w:p>
      <w:pPr>
        <w:spacing w:before="51"/>
        <w:ind w:right="1667"/>
        <w:rPr>
          <w:rFonts w:ascii="宋体" w:hAnsi="宋体" w:eastAsia="宋体" w:cs="宋体"/>
          <w:color w:val="000000" w:themeColor="text1"/>
          <w:spacing w:val="-9"/>
          <w:sz w:val="20"/>
          <w:lang w:val="en-US"/>
          <w14:textFill>
            <w14:solidFill>
              <w14:schemeClr w14:val="tx1"/>
            </w14:solidFill>
          </w14:textFill>
        </w:rPr>
      </w:pPr>
    </w:p>
    <w:p>
      <w:pPr>
        <w:spacing w:before="51"/>
        <w:ind w:right="1287"/>
        <w:jc w:val="right"/>
        <w:rPr>
          <w:rFonts w:ascii="宋体" w:hAnsi="宋体" w:eastAsia="宋体" w:cs="宋体"/>
          <w:color w:val="000000" w:themeColor="text1"/>
          <w:sz w:val="30"/>
          <w:szCs w:val="30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pacing w:val="-9"/>
          <w:sz w:val="20"/>
          <w:lang w:val="en-US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:spacing w:val="-9"/>
          <w:sz w:val="20"/>
          <w14:textFill>
            <w14:solidFill>
              <w14:schemeClr w14:val="tx1"/>
            </w14:solidFill>
          </w14:textFill>
        </w:rPr>
        <w:t xml:space="preserve">部门公开表 </w:t>
      </w:r>
      <w:r>
        <w:rPr>
          <w:rFonts w:hint="eastAsia" w:ascii="宋体" w:hAnsi="宋体" w:eastAsia="宋体" w:cs="宋体"/>
          <w:color w:val="000000" w:themeColor="text1"/>
          <w:spacing w:val="-9"/>
          <w:sz w:val="20"/>
          <w:lang w:val="en-US"/>
          <w14:textFill>
            <w14:solidFill>
              <w14:schemeClr w14:val="tx1"/>
            </w14:solidFill>
          </w14:textFill>
        </w:rPr>
        <w:t>7</w:t>
      </w:r>
    </w:p>
    <w:p>
      <w:pPr>
        <w:pStyle w:val="5"/>
        <w:ind w:firstLine="4337" w:firstLineChars="900"/>
        <w:rPr>
          <w:rFonts w:ascii="宋体" w:hAnsi="宋体" w:eastAsia="宋体" w:cs="宋体"/>
          <w:b/>
          <w:bCs/>
          <w:color w:val="000000" w:themeColor="text1"/>
          <w:sz w:val="48"/>
          <w:szCs w:val="48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color w:val="000000" w:themeColor="text1"/>
          <w:sz w:val="48"/>
          <w:szCs w:val="48"/>
          <w:lang w:val="en-US"/>
          <w14:textFill>
            <w14:solidFill>
              <w14:schemeClr w14:val="tx1"/>
            </w14:solidFill>
          </w14:textFill>
        </w:rPr>
        <w:t>部门收总表</w:t>
      </w:r>
    </w:p>
    <w:p>
      <w:pPr>
        <w:ind w:right="1289"/>
        <w:jc w:val="right"/>
        <w:rPr>
          <w:rFonts w:ascii="宋体" w:hAnsi="宋体" w:eastAsia="宋体" w:cs="宋体"/>
          <w:color w:val="000000" w:themeColor="text1"/>
          <w:spacing w:val="-4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w w:val="95"/>
          <w:sz w:val="20"/>
          <w14:textFill>
            <w14:solidFill>
              <w14:schemeClr w14:val="tx1"/>
            </w14:solidFill>
          </w14:textFill>
        </w:rPr>
        <w:t>单位：万元</w:t>
      </w:r>
    </w:p>
    <w:tbl>
      <w:tblPr>
        <w:tblStyle w:val="9"/>
        <w:tblpPr w:leftFromText="180" w:rightFromText="180" w:vertAnchor="text" w:horzAnchor="margin" w:tblpX="5" w:tblpY="604"/>
        <w:tblW w:w="1006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5"/>
        <w:gridCol w:w="420"/>
        <w:gridCol w:w="420"/>
        <w:gridCol w:w="2834"/>
        <w:gridCol w:w="1154"/>
        <w:gridCol w:w="316"/>
        <w:gridCol w:w="1048"/>
        <w:gridCol w:w="630"/>
        <w:gridCol w:w="419"/>
        <w:gridCol w:w="402"/>
        <w:gridCol w:w="436"/>
        <w:gridCol w:w="419"/>
        <w:gridCol w:w="234"/>
        <w:gridCol w:w="378"/>
        <w:gridCol w:w="41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75" w:type="dxa"/>
            <w:gridSpan w:val="3"/>
            <w:vMerge w:val="restart"/>
          </w:tcPr>
          <w:p>
            <w:pPr>
              <w:pStyle w:val="13"/>
              <w:spacing w:before="7"/>
              <w:rPr>
                <w:color w:val="000000" w:themeColor="text1"/>
                <w:sz w:val="23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ind w:left="290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科目编码</w:t>
            </w:r>
          </w:p>
        </w:tc>
        <w:tc>
          <w:tcPr>
            <w:tcW w:w="2834" w:type="dxa"/>
            <w:vMerge w:val="restart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4"/>
              <w:rPr>
                <w:color w:val="000000" w:themeColor="text1"/>
                <w:sz w:val="25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518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部门及功能科目名称</w:t>
            </w:r>
          </w:p>
        </w:tc>
        <w:tc>
          <w:tcPr>
            <w:tcW w:w="5855" w:type="dxa"/>
            <w:gridSpan w:val="11"/>
          </w:tcPr>
          <w:p>
            <w:pPr>
              <w:pStyle w:val="13"/>
              <w:spacing w:line="340" w:lineRule="exact"/>
              <w:ind w:left="2511" w:right="2493"/>
              <w:jc w:val="center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资金来源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375" w:type="dxa"/>
            <w:gridSpan w:val="3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34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4" w:type="dxa"/>
            <w:vMerge w:val="restart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40"/>
              <w:ind w:left="379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总计</w:t>
            </w:r>
          </w:p>
        </w:tc>
        <w:tc>
          <w:tcPr>
            <w:tcW w:w="316" w:type="dxa"/>
            <w:vMerge w:val="restart"/>
          </w:tcPr>
          <w:p>
            <w:pPr>
              <w:pStyle w:val="13"/>
              <w:spacing w:before="6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line="204" w:lineRule="auto"/>
              <w:ind w:left="10" w:right="94"/>
              <w:jc w:val="both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使用以前年度结余资金</w:t>
            </w:r>
          </w:p>
        </w:tc>
        <w:tc>
          <w:tcPr>
            <w:tcW w:w="1048" w:type="dxa"/>
            <w:vMerge w:val="restart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9"/>
              <w:rPr>
                <w:color w:val="000000" w:themeColor="text1"/>
                <w:sz w:val="29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line="204" w:lineRule="auto"/>
              <w:ind w:left="126" w:right="110"/>
              <w:jc w:val="center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一般公共预算拨款收入</w:t>
            </w:r>
          </w:p>
        </w:tc>
        <w:tc>
          <w:tcPr>
            <w:tcW w:w="630" w:type="dxa"/>
            <w:vMerge w:val="restart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69" w:line="204" w:lineRule="auto"/>
              <w:ind w:left="117" w:right="99"/>
              <w:jc w:val="both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政府性基金预算拨款收入</w:t>
            </w:r>
          </w:p>
        </w:tc>
        <w:tc>
          <w:tcPr>
            <w:tcW w:w="419" w:type="dxa"/>
            <w:vMerge w:val="restart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69" w:line="204" w:lineRule="auto"/>
              <w:ind w:left="113" w:right="95"/>
              <w:jc w:val="both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上级补助收入</w:t>
            </w:r>
          </w:p>
        </w:tc>
        <w:tc>
          <w:tcPr>
            <w:tcW w:w="838" w:type="dxa"/>
            <w:gridSpan w:val="2"/>
          </w:tcPr>
          <w:p>
            <w:pPr>
              <w:pStyle w:val="13"/>
              <w:spacing w:line="302" w:lineRule="exact"/>
              <w:ind w:left="104" w:right="84"/>
              <w:jc w:val="center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事业收</w:t>
            </w:r>
          </w:p>
          <w:p>
            <w:pPr>
              <w:pStyle w:val="13"/>
              <w:spacing w:line="302" w:lineRule="exact"/>
              <w:ind w:left="18"/>
              <w:jc w:val="center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w w:val="99"/>
                <w:sz w:val="20"/>
                <w14:textFill>
                  <w14:solidFill>
                    <w14:schemeClr w14:val="tx1"/>
                  </w14:solidFill>
                </w14:textFill>
              </w:rPr>
              <w:t>入</w:t>
            </w:r>
          </w:p>
        </w:tc>
        <w:tc>
          <w:tcPr>
            <w:tcW w:w="419" w:type="dxa"/>
            <w:vMerge w:val="restart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0"/>
              <w:rPr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line="204" w:lineRule="auto"/>
              <w:ind w:left="116" w:right="92"/>
              <w:jc w:val="both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事业单位经营收入</w:t>
            </w:r>
          </w:p>
        </w:tc>
        <w:tc>
          <w:tcPr>
            <w:tcW w:w="234" w:type="dxa"/>
            <w:vMerge w:val="restart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0"/>
              <w:rPr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line="204" w:lineRule="auto"/>
              <w:ind w:left="7" w:right="15"/>
              <w:jc w:val="both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下级单位上缴收入</w:t>
            </w:r>
          </w:p>
        </w:tc>
        <w:tc>
          <w:tcPr>
            <w:tcW w:w="378" w:type="dxa"/>
            <w:vMerge w:val="restart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6"/>
              <w:rPr>
                <w:color w:val="000000" w:themeColor="text1"/>
                <w:sz w:val="17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 w:line="204" w:lineRule="auto"/>
              <w:ind w:left="116" w:right="50"/>
              <w:jc w:val="both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其他收入</w:t>
            </w:r>
          </w:p>
        </w:tc>
        <w:tc>
          <w:tcPr>
            <w:tcW w:w="419" w:type="dxa"/>
            <w:vMerge w:val="restart"/>
          </w:tcPr>
          <w:p>
            <w:pPr>
              <w:pStyle w:val="13"/>
              <w:spacing w:before="1" w:line="204" w:lineRule="auto"/>
              <w:ind w:left="120" w:right="87"/>
              <w:jc w:val="both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用事业基金弥补的收支差</w:t>
            </w:r>
          </w:p>
          <w:p>
            <w:pPr>
              <w:pStyle w:val="13"/>
              <w:spacing w:line="283" w:lineRule="exact"/>
              <w:ind w:left="120"/>
              <w:jc w:val="both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w w:val="99"/>
                <w:sz w:val="20"/>
                <w14:textFill>
                  <w14:solidFill>
                    <w14:schemeClr w14:val="tx1"/>
                  </w14:solidFill>
                </w14:textFill>
              </w:rPr>
              <w:t>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91" w:hRule="atLeast"/>
        </w:trPr>
        <w:tc>
          <w:tcPr>
            <w:tcW w:w="53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2"/>
              <w:rPr>
                <w:color w:val="000000" w:themeColor="text1"/>
                <w:sz w:val="26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ind w:right="158"/>
              <w:jc w:val="right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w w:val="99"/>
                <w:sz w:val="20"/>
                <w14:textFill>
                  <w14:solidFill>
                    <w14:schemeClr w14:val="tx1"/>
                  </w14:solidFill>
                </w14:textFill>
              </w:rPr>
              <w:t>类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2"/>
              <w:rPr>
                <w:color w:val="000000" w:themeColor="text1"/>
                <w:sz w:val="26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ind w:left="9"/>
              <w:jc w:val="center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w w:val="99"/>
                <w:sz w:val="20"/>
                <w14:textFill>
                  <w14:solidFill>
                    <w14:schemeClr w14:val="tx1"/>
                  </w14:solidFill>
                </w14:textFill>
              </w:rPr>
              <w:t>款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2"/>
              <w:rPr>
                <w:color w:val="000000" w:themeColor="text1"/>
                <w:sz w:val="26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ind w:left="110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w w:val="99"/>
                <w:sz w:val="20"/>
                <w14:textFill>
                  <w14:solidFill>
                    <w14:schemeClr w14:val="tx1"/>
                  </w14:solidFill>
                </w14:textFill>
              </w:rPr>
              <w:t>项</w:t>
            </w:r>
          </w:p>
        </w:tc>
        <w:tc>
          <w:tcPr>
            <w:tcW w:w="2834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4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6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0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2"/>
              <w:rPr>
                <w:color w:val="000000" w:themeColor="text1"/>
                <w:sz w:val="17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line="204" w:lineRule="auto"/>
              <w:ind w:left="112" w:right="78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金额</w:t>
            </w: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3"/>
              <w:rPr>
                <w:color w:val="000000" w:themeColor="text1"/>
                <w:sz w:val="16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line="204" w:lineRule="auto"/>
              <w:ind w:left="123" w:right="101"/>
              <w:jc w:val="both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其中</w:t>
            </w:r>
          </w:p>
          <w:p>
            <w:pPr>
              <w:pStyle w:val="13"/>
              <w:spacing w:line="204" w:lineRule="auto"/>
              <w:ind w:left="123" w:right="101"/>
              <w:jc w:val="both"/>
              <w:rPr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：林业收费</w:t>
            </w:r>
          </w:p>
        </w:tc>
        <w:tc>
          <w:tcPr>
            <w:tcW w:w="419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535" w:type="dxa"/>
          </w:tcPr>
          <w:p>
            <w:pPr>
              <w:pStyle w:val="13"/>
              <w:spacing w:before="52"/>
              <w:ind w:right="157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**</w:t>
            </w:r>
          </w:p>
        </w:tc>
        <w:tc>
          <w:tcPr>
            <w:tcW w:w="420" w:type="dxa"/>
          </w:tcPr>
          <w:p>
            <w:pPr>
              <w:pStyle w:val="13"/>
              <w:spacing w:before="52"/>
              <w:ind w:left="87" w:right="77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**</w:t>
            </w:r>
          </w:p>
        </w:tc>
        <w:tc>
          <w:tcPr>
            <w:tcW w:w="420" w:type="dxa"/>
          </w:tcPr>
          <w:p>
            <w:pPr>
              <w:pStyle w:val="13"/>
              <w:spacing w:before="52"/>
              <w:ind w:left="11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**</w:t>
            </w:r>
          </w:p>
        </w:tc>
        <w:tc>
          <w:tcPr>
            <w:tcW w:w="2834" w:type="dxa"/>
          </w:tcPr>
          <w:p>
            <w:pPr>
              <w:pStyle w:val="13"/>
              <w:spacing w:before="52"/>
              <w:ind w:left="1297" w:right="1286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**</w:t>
            </w:r>
          </w:p>
        </w:tc>
        <w:tc>
          <w:tcPr>
            <w:tcW w:w="1154" w:type="dxa"/>
          </w:tcPr>
          <w:p>
            <w:pPr>
              <w:pStyle w:val="13"/>
              <w:spacing w:before="52"/>
              <w:ind w:left="12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9"/>
                <w:sz w:val="20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16" w:type="dxa"/>
          </w:tcPr>
          <w:p>
            <w:pPr>
              <w:pStyle w:val="13"/>
              <w:spacing w:before="52"/>
              <w:ind w:left="111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9"/>
                <w:sz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048" w:type="dxa"/>
          </w:tcPr>
          <w:p>
            <w:pPr>
              <w:pStyle w:val="13"/>
              <w:spacing w:before="52"/>
              <w:ind w:left="14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9"/>
                <w:sz w:val="20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30" w:type="dxa"/>
          </w:tcPr>
          <w:p>
            <w:pPr>
              <w:pStyle w:val="13"/>
              <w:spacing w:before="52"/>
              <w:ind w:left="16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9"/>
                <w:sz w:val="20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419" w:type="dxa"/>
          </w:tcPr>
          <w:p>
            <w:pPr>
              <w:pStyle w:val="13"/>
              <w:spacing w:before="52"/>
              <w:ind w:left="19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9"/>
                <w:sz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402" w:type="dxa"/>
          </w:tcPr>
          <w:p>
            <w:pPr>
              <w:pStyle w:val="13"/>
              <w:spacing w:before="52"/>
              <w:ind w:left="18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9"/>
                <w:sz w:val="20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436" w:type="dxa"/>
          </w:tcPr>
          <w:p>
            <w:pPr>
              <w:pStyle w:val="13"/>
              <w:spacing w:before="52"/>
              <w:ind w:left="20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9"/>
                <w:sz w:val="20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419" w:type="dxa"/>
          </w:tcPr>
          <w:p>
            <w:pPr>
              <w:pStyle w:val="13"/>
              <w:spacing w:before="52"/>
              <w:ind w:left="25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9"/>
                <w:sz w:val="20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234" w:type="dxa"/>
          </w:tcPr>
          <w:p>
            <w:pPr>
              <w:pStyle w:val="13"/>
              <w:spacing w:before="52"/>
              <w:ind w:left="115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9"/>
                <w:sz w:val="20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378" w:type="dxa"/>
          </w:tcPr>
          <w:p>
            <w:pPr>
              <w:pStyle w:val="13"/>
              <w:spacing w:before="77"/>
              <w:ind w:left="119"/>
              <w:rPr>
                <w:color w:val="000000" w:themeColor="text1"/>
                <w:sz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6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419" w:type="dxa"/>
          </w:tcPr>
          <w:p>
            <w:pPr>
              <w:pStyle w:val="13"/>
              <w:spacing w:before="77"/>
              <w:ind w:left="139"/>
              <w:rPr>
                <w:color w:val="000000" w:themeColor="text1"/>
                <w:sz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6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53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34" w:type="dxa"/>
          </w:tcPr>
          <w:p>
            <w:pPr>
              <w:pStyle w:val="13"/>
              <w:spacing w:before="28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1154" w:type="dxa"/>
            <w:vAlign w:val="center"/>
          </w:tcPr>
          <w:p>
            <w:pPr>
              <w:pStyle w:val="13"/>
              <w:spacing w:before="28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489.83</w:t>
            </w:r>
          </w:p>
        </w:tc>
        <w:tc>
          <w:tcPr>
            <w:tcW w:w="316" w:type="dxa"/>
            <w:vAlign w:val="center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  <w:vAlign w:val="center"/>
          </w:tcPr>
          <w:p>
            <w:pPr>
              <w:pStyle w:val="13"/>
              <w:spacing w:before="28"/>
              <w:ind w:right="92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489.83</w:t>
            </w: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35" w:type="dxa"/>
          </w:tcPr>
          <w:p>
            <w:pPr>
              <w:pStyle w:val="13"/>
              <w:spacing w:before="56"/>
              <w:ind w:left="122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34" w:type="dxa"/>
          </w:tcPr>
          <w:p>
            <w:pPr>
              <w:pStyle w:val="13"/>
              <w:spacing w:before="56"/>
              <w:ind w:left="11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  <w:t>一般公共服务支出</w:t>
            </w:r>
          </w:p>
        </w:tc>
        <w:tc>
          <w:tcPr>
            <w:tcW w:w="1154" w:type="dxa"/>
            <w:vAlign w:val="center"/>
          </w:tcPr>
          <w:p>
            <w:pPr>
              <w:pStyle w:val="15"/>
              <w:spacing w:before="56"/>
              <w:ind w:right="95" w:rightChars="0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316" w:type="dxa"/>
            <w:vAlign w:val="center"/>
          </w:tcPr>
          <w:p>
            <w:pPr>
              <w:pStyle w:val="15"/>
              <w:spacing w:before="56"/>
              <w:ind w:right="95" w:rightChars="0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  <w:vAlign w:val="center"/>
          </w:tcPr>
          <w:p>
            <w:pPr>
              <w:pStyle w:val="13"/>
              <w:spacing w:before="28"/>
              <w:ind w:right="92" w:rightChars="0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35" w:type="dxa"/>
          </w:tcPr>
          <w:p>
            <w:pPr>
              <w:pStyle w:val="13"/>
              <w:spacing w:before="56"/>
              <w:ind w:left="122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420" w:type="dxa"/>
          </w:tcPr>
          <w:p>
            <w:pPr>
              <w:pStyle w:val="13"/>
              <w:spacing w:before="56"/>
              <w:ind w:left="89" w:right="79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420" w:type="dxa"/>
          </w:tcPr>
          <w:p>
            <w:pPr>
              <w:pStyle w:val="13"/>
              <w:spacing w:before="56"/>
              <w:ind w:left="89" w:right="74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34" w:type="dxa"/>
          </w:tcPr>
          <w:p>
            <w:pPr>
              <w:pStyle w:val="13"/>
              <w:spacing w:before="56"/>
              <w:rPr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  <w:t>党委办公厅（室）及相关机构事务</w:t>
            </w:r>
          </w:p>
        </w:tc>
        <w:tc>
          <w:tcPr>
            <w:tcW w:w="1154" w:type="dxa"/>
            <w:vAlign w:val="center"/>
          </w:tcPr>
          <w:p>
            <w:pPr>
              <w:pStyle w:val="15"/>
              <w:spacing w:before="56"/>
              <w:ind w:right="95" w:rightChars="0"/>
              <w:jc w:val="right"/>
              <w:rPr>
                <w:rFonts w:ascii="宋体" w:hAnsi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316" w:type="dxa"/>
            <w:vAlign w:val="center"/>
          </w:tcPr>
          <w:p>
            <w:pPr>
              <w:pStyle w:val="15"/>
              <w:spacing w:before="56"/>
              <w:ind w:right="95" w:rightChars="0"/>
              <w:jc w:val="right"/>
              <w:rPr>
                <w:rFonts w:ascii="宋体" w:hAnsi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  <w:vAlign w:val="center"/>
          </w:tcPr>
          <w:p>
            <w:pPr>
              <w:pStyle w:val="13"/>
              <w:spacing w:before="28"/>
              <w:ind w:right="92" w:rightChars="0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1" w:hRule="atLeast"/>
        </w:trPr>
        <w:tc>
          <w:tcPr>
            <w:tcW w:w="535" w:type="dxa"/>
          </w:tcPr>
          <w:p>
            <w:pPr>
              <w:pStyle w:val="13"/>
              <w:spacing w:before="56"/>
              <w:ind w:left="122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420" w:type="dxa"/>
          </w:tcPr>
          <w:p>
            <w:pPr>
              <w:pStyle w:val="13"/>
              <w:spacing w:before="56"/>
              <w:ind w:left="89" w:right="79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420" w:type="dxa"/>
          </w:tcPr>
          <w:p>
            <w:pPr>
              <w:pStyle w:val="13"/>
              <w:spacing w:before="56"/>
              <w:ind w:left="89" w:right="74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01</w:t>
            </w:r>
          </w:p>
        </w:tc>
        <w:tc>
          <w:tcPr>
            <w:tcW w:w="2834" w:type="dxa"/>
          </w:tcPr>
          <w:p>
            <w:pPr>
              <w:pStyle w:val="13"/>
              <w:spacing w:before="56"/>
              <w:rPr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  <w:t>行政运行</w:t>
            </w:r>
          </w:p>
        </w:tc>
        <w:tc>
          <w:tcPr>
            <w:tcW w:w="1154" w:type="dxa"/>
            <w:vAlign w:val="center"/>
          </w:tcPr>
          <w:p>
            <w:pPr>
              <w:pStyle w:val="15"/>
              <w:spacing w:before="56"/>
              <w:ind w:right="95"/>
              <w:jc w:val="right"/>
              <w:rPr>
                <w:rFonts w:hint="default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316" w:type="dxa"/>
            <w:vAlign w:val="center"/>
          </w:tcPr>
          <w:p>
            <w:pPr>
              <w:pStyle w:val="15"/>
              <w:spacing w:before="56"/>
              <w:ind w:right="95"/>
              <w:jc w:val="right"/>
              <w:rPr>
                <w:rFonts w:ascii="宋体" w:hAnsi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  <w:vAlign w:val="center"/>
          </w:tcPr>
          <w:p>
            <w:pPr>
              <w:pStyle w:val="13"/>
              <w:spacing w:before="28"/>
              <w:ind w:right="92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35" w:type="dxa"/>
          </w:tcPr>
          <w:p>
            <w:pPr>
              <w:pStyle w:val="13"/>
              <w:spacing w:before="56"/>
              <w:ind w:left="122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420" w:type="dxa"/>
          </w:tcPr>
          <w:p>
            <w:pPr>
              <w:pStyle w:val="13"/>
              <w:spacing w:before="56"/>
              <w:ind w:left="89" w:right="79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420" w:type="dxa"/>
          </w:tcPr>
          <w:p>
            <w:pPr>
              <w:pStyle w:val="13"/>
              <w:spacing w:before="56"/>
              <w:ind w:left="89" w:right="74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2834" w:type="dxa"/>
          </w:tcPr>
          <w:p>
            <w:pPr>
              <w:pStyle w:val="13"/>
              <w:spacing w:before="56"/>
              <w:ind w:left="508"/>
              <w:rPr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  <w:t>其他党委办公厅（室）及相关机构事务支出</w:t>
            </w:r>
          </w:p>
        </w:tc>
        <w:tc>
          <w:tcPr>
            <w:tcW w:w="1154" w:type="dxa"/>
            <w:vAlign w:val="center"/>
          </w:tcPr>
          <w:p>
            <w:pPr>
              <w:pStyle w:val="15"/>
              <w:spacing w:before="56"/>
              <w:ind w:right="95" w:firstLine="200" w:firstLineChars="100"/>
              <w:jc w:val="right"/>
              <w:rPr>
                <w:rFonts w:ascii="宋体" w:hAnsi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6" w:type="dxa"/>
            <w:vAlign w:val="center"/>
          </w:tcPr>
          <w:p>
            <w:pPr>
              <w:pStyle w:val="15"/>
              <w:spacing w:before="56"/>
              <w:ind w:right="95"/>
              <w:jc w:val="right"/>
              <w:rPr>
                <w:rFonts w:ascii="宋体" w:hAnsi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  <w:vAlign w:val="center"/>
          </w:tcPr>
          <w:p>
            <w:pPr>
              <w:pStyle w:val="13"/>
              <w:spacing w:before="27"/>
              <w:ind w:right="92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35" w:type="dxa"/>
          </w:tcPr>
          <w:p>
            <w:pPr>
              <w:pStyle w:val="13"/>
              <w:spacing w:before="28"/>
              <w:ind w:right="119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208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34" w:type="dxa"/>
          </w:tcPr>
          <w:p>
            <w:pPr>
              <w:pStyle w:val="13"/>
              <w:spacing w:before="28"/>
              <w:ind w:left="5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社会保障和就业支出</w:t>
            </w:r>
          </w:p>
        </w:tc>
        <w:tc>
          <w:tcPr>
            <w:tcW w:w="1154" w:type="dxa"/>
            <w:vAlign w:val="center"/>
          </w:tcPr>
          <w:p>
            <w:pPr>
              <w:pStyle w:val="13"/>
              <w:spacing w:before="28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316" w:type="dxa"/>
            <w:vAlign w:val="center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  <w:vAlign w:val="center"/>
          </w:tcPr>
          <w:p>
            <w:pPr>
              <w:pStyle w:val="13"/>
              <w:spacing w:before="28"/>
              <w:ind w:right="92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3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spacing w:before="28"/>
              <w:ind w:left="85" w:right="80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05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34" w:type="dxa"/>
          </w:tcPr>
          <w:p>
            <w:pPr>
              <w:pStyle w:val="13"/>
              <w:spacing w:before="28"/>
              <w:ind w:left="7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行政事业单位离退休</w:t>
            </w:r>
          </w:p>
        </w:tc>
        <w:tc>
          <w:tcPr>
            <w:tcW w:w="1154" w:type="dxa"/>
            <w:vAlign w:val="center"/>
          </w:tcPr>
          <w:p>
            <w:pPr>
              <w:pStyle w:val="13"/>
              <w:spacing w:before="28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316" w:type="dxa"/>
            <w:vAlign w:val="center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  <w:vAlign w:val="center"/>
          </w:tcPr>
          <w:p>
            <w:pPr>
              <w:pStyle w:val="13"/>
              <w:spacing w:before="28"/>
              <w:ind w:right="92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" w:hRule="atLeast"/>
        </w:trPr>
        <w:tc>
          <w:tcPr>
            <w:tcW w:w="535" w:type="dxa"/>
          </w:tcPr>
          <w:p>
            <w:pPr>
              <w:pStyle w:val="13"/>
              <w:ind w:right="119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208</w:t>
            </w:r>
          </w:p>
        </w:tc>
        <w:tc>
          <w:tcPr>
            <w:tcW w:w="420" w:type="dxa"/>
          </w:tcPr>
          <w:p>
            <w:pPr>
              <w:pStyle w:val="13"/>
              <w:ind w:left="85" w:right="80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05</w:t>
            </w:r>
          </w:p>
        </w:tc>
        <w:tc>
          <w:tcPr>
            <w:tcW w:w="420" w:type="dxa"/>
          </w:tcPr>
          <w:p>
            <w:pPr>
              <w:pStyle w:val="13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01</w:t>
            </w:r>
          </w:p>
        </w:tc>
        <w:tc>
          <w:tcPr>
            <w:tcW w:w="2834" w:type="dxa"/>
          </w:tcPr>
          <w:p>
            <w:pPr>
              <w:pStyle w:val="13"/>
              <w:spacing w:before="55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归口管理的行政单位离退休</w:t>
            </w:r>
          </w:p>
        </w:tc>
        <w:tc>
          <w:tcPr>
            <w:tcW w:w="1154" w:type="dxa"/>
            <w:vAlign w:val="center"/>
          </w:tcPr>
          <w:p>
            <w:pPr>
              <w:pStyle w:val="13"/>
              <w:ind w:right="94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6" w:type="dxa"/>
            <w:vAlign w:val="center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  <w:vAlign w:val="center"/>
          </w:tcPr>
          <w:p>
            <w:pPr>
              <w:pStyle w:val="13"/>
              <w:ind w:right="92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</w:trPr>
        <w:tc>
          <w:tcPr>
            <w:tcW w:w="535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119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208</w:t>
            </w:r>
          </w:p>
        </w:tc>
        <w:tc>
          <w:tcPr>
            <w:tcW w:w="420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85" w:right="80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05</w:t>
            </w:r>
          </w:p>
        </w:tc>
        <w:tc>
          <w:tcPr>
            <w:tcW w:w="420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05</w:t>
            </w:r>
          </w:p>
        </w:tc>
        <w:tc>
          <w:tcPr>
            <w:tcW w:w="2834" w:type="dxa"/>
          </w:tcPr>
          <w:p>
            <w:pPr>
              <w:pStyle w:val="13"/>
              <w:spacing w:before="55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机关事业单位基本养老保险缴费支出</w:t>
            </w:r>
          </w:p>
        </w:tc>
        <w:tc>
          <w:tcPr>
            <w:tcW w:w="1154" w:type="dxa"/>
            <w:vAlign w:val="center"/>
          </w:tcPr>
          <w:p>
            <w:pPr>
              <w:pStyle w:val="13"/>
              <w:spacing w:before="28"/>
              <w:ind w:right="94" w:rightChars="0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316" w:type="dxa"/>
            <w:vAlign w:val="center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  <w:vAlign w:val="center"/>
          </w:tcPr>
          <w:p>
            <w:pPr>
              <w:pStyle w:val="13"/>
              <w:spacing w:before="28"/>
              <w:ind w:right="92" w:rightChars="0"/>
              <w:jc w:val="right"/>
              <w:rPr>
                <w:color w:val="000000" w:themeColor="text1"/>
                <w:sz w:val="14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5" w:hRule="atLeast"/>
        </w:trPr>
        <w:tc>
          <w:tcPr>
            <w:tcW w:w="535" w:type="dxa"/>
          </w:tcPr>
          <w:p>
            <w:pPr>
              <w:pStyle w:val="13"/>
              <w:ind w:right="119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208</w:t>
            </w:r>
          </w:p>
        </w:tc>
        <w:tc>
          <w:tcPr>
            <w:tcW w:w="420" w:type="dxa"/>
          </w:tcPr>
          <w:p>
            <w:pPr>
              <w:pStyle w:val="13"/>
              <w:ind w:left="85" w:right="80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05</w:t>
            </w:r>
          </w:p>
        </w:tc>
        <w:tc>
          <w:tcPr>
            <w:tcW w:w="420" w:type="dxa"/>
          </w:tcPr>
          <w:p>
            <w:pPr>
              <w:pStyle w:val="13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06</w:t>
            </w:r>
          </w:p>
        </w:tc>
        <w:tc>
          <w:tcPr>
            <w:tcW w:w="2834" w:type="dxa"/>
          </w:tcPr>
          <w:p>
            <w:pPr>
              <w:pStyle w:val="13"/>
              <w:spacing w:before="55"/>
              <w:ind w:left="107"/>
              <w:rPr>
                <w:color w:val="000000" w:themeColor="text1"/>
                <w:w w:val="97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7"/>
                <w:sz w:val="20"/>
                <w14:textFill>
                  <w14:solidFill>
                    <w14:schemeClr w14:val="tx1"/>
                  </w14:solidFill>
                </w14:textFill>
              </w:rPr>
              <w:t>机关事业单位职业年金缴费支出</w:t>
            </w:r>
          </w:p>
        </w:tc>
        <w:tc>
          <w:tcPr>
            <w:tcW w:w="1154" w:type="dxa"/>
            <w:vAlign w:val="center"/>
          </w:tcPr>
          <w:p>
            <w:pPr>
              <w:pStyle w:val="13"/>
              <w:ind w:right="94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6" w:type="dxa"/>
            <w:vAlign w:val="center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  <w:vAlign w:val="center"/>
          </w:tcPr>
          <w:p>
            <w:pPr>
              <w:pStyle w:val="13"/>
              <w:ind w:right="92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35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spacing w:before="27"/>
              <w:ind w:left="85" w:right="80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27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34" w:type="dxa"/>
          </w:tcPr>
          <w:p>
            <w:pPr>
              <w:pStyle w:val="13"/>
              <w:spacing w:before="27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财政对其他社会保险基金的补助</w:t>
            </w:r>
          </w:p>
        </w:tc>
        <w:tc>
          <w:tcPr>
            <w:tcW w:w="1154" w:type="dxa"/>
          </w:tcPr>
          <w:p>
            <w:pPr>
              <w:pStyle w:val="13"/>
              <w:wordWrap w:val="0"/>
              <w:spacing w:before="27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316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</w:tcPr>
          <w:p>
            <w:pPr>
              <w:pStyle w:val="13"/>
              <w:wordWrap w:val="0"/>
              <w:spacing w:before="27"/>
              <w:ind w:right="92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35" w:type="dxa"/>
          </w:tcPr>
          <w:p>
            <w:pPr>
              <w:pStyle w:val="13"/>
              <w:spacing w:before="27"/>
              <w:ind w:left="89" w:right="100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208</w:t>
            </w:r>
          </w:p>
        </w:tc>
        <w:tc>
          <w:tcPr>
            <w:tcW w:w="420" w:type="dxa"/>
          </w:tcPr>
          <w:p>
            <w:pPr>
              <w:pStyle w:val="13"/>
              <w:spacing w:before="27"/>
              <w:ind w:left="85" w:right="80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27</w:t>
            </w:r>
          </w:p>
        </w:tc>
        <w:tc>
          <w:tcPr>
            <w:tcW w:w="420" w:type="dxa"/>
          </w:tcPr>
          <w:p>
            <w:pPr>
              <w:pStyle w:val="13"/>
              <w:spacing w:before="27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01</w:t>
            </w:r>
          </w:p>
        </w:tc>
        <w:tc>
          <w:tcPr>
            <w:tcW w:w="2834" w:type="dxa"/>
          </w:tcPr>
          <w:p>
            <w:pPr>
              <w:pStyle w:val="13"/>
              <w:spacing w:before="2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财政对失业保险基金的补助</w:t>
            </w:r>
          </w:p>
        </w:tc>
        <w:tc>
          <w:tcPr>
            <w:tcW w:w="1154" w:type="dxa"/>
          </w:tcPr>
          <w:p>
            <w:pPr>
              <w:pStyle w:val="13"/>
              <w:wordWrap w:val="0"/>
              <w:spacing w:before="27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316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</w:tcPr>
          <w:p>
            <w:pPr>
              <w:pStyle w:val="13"/>
              <w:wordWrap w:val="0"/>
              <w:spacing w:before="27"/>
              <w:ind w:right="92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35" w:type="dxa"/>
          </w:tcPr>
          <w:p>
            <w:pPr>
              <w:pStyle w:val="13"/>
              <w:spacing w:before="28"/>
              <w:ind w:left="89" w:right="100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210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27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02</w:t>
            </w:r>
          </w:p>
        </w:tc>
        <w:tc>
          <w:tcPr>
            <w:tcW w:w="2834" w:type="dxa"/>
          </w:tcPr>
          <w:p>
            <w:pPr>
              <w:pStyle w:val="13"/>
              <w:spacing w:before="2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财政对工伤保险基金的补助</w:t>
            </w:r>
          </w:p>
        </w:tc>
        <w:tc>
          <w:tcPr>
            <w:tcW w:w="1154" w:type="dxa"/>
          </w:tcPr>
          <w:p>
            <w:pPr>
              <w:pStyle w:val="13"/>
              <w:wordWrap w:val="0"/>
              <w:spacing w:before="28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316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</w:tcPr>
          <w:p>
            <w:pPr>
              <w:pStyle w:val="13"/>
              <w:wordWrap w:val="0"/>
              <w:spacing w:before="28"/>
              <w:ind w:right="92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35" w:type="dxa"/>
          </w:tcPr>
          <w:p>
            <w:pPr>
              <w:pStyle w:val="13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210</w:t>
            </w:r>
          </w:p>
        </w:tc>
        <w:tc>
          <w:tcPr>
            <w:tcW w:w="420" w:type="dxa"/>
          </w:tcPr>
          <w:p>
            <w:pPr>
              <w:pStyle w:val="13"/>
              <w:spacing w:before="27"/>
              <w:ind w:left="85" w:right="80"/>
              <w:jc w:val="both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34" w:type="dxa"/>
          </w:tcPr>
          <w:p>
            <w:pPr>
              <w:pStyle w:val="13"/>
              <w:spacing w:before="27"/>
              <w:ind w:left="707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卫生健康支出</w:t>
            </w:r>
          </w:p>
        </w:tc>
        <w:tc>
          <w:tcPr>
            <w:tcW w:w="1154" w:type="dxa"/>
          </w:tcPr>
          <w:p>
            <w:pPr>
              <w:pStyle w:val="13"/>
              <w:spacing w:before="27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316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</w:tcPr>
          <w:p>
            <w:pPr>
              <w:pStyle w:val="13"/>
              <w:spacing w:before="27"/>
              <w:ind w:right="92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535" w:type="dxa"/>
          </w:tcPr>
          <w:p>
            <w:pPr>
              <w:pStyle w:val="13"/>
              <w:spacing w:before="27"/>
              <w:ind w:left="89" w:right="100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210</w:t>
            </w:r>
          </w:p>
        </w:tc>
        <w:tc>
          <w:tcPr>
            <w:tcW w:w="420" w:type="dxa"/>
          </w:tcPr>
          <w:p>
            <w:pPr>
              <w:pStyle w:val="13"/>
              <w:spacing w:before="27"/>
              <w:ind w:left="85" w:right="80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420" w:type="dxa"/>
          </w:tcPr>
          <w:p>
            <w:pPr>
              <w:pStyle w:val="13"/>
              <w:spacing w:before="27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34" w:type="dxa"/>
          </w:tcPr>
          <w:p>
            <w:pPr>
              <w:pStyle w:val="13"/>
              <w:spacing w:before="2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财政对基本医疗保险基金的补助</w:t>
            </w:r>
          </w:p>
        </w:tc>
        <w:tc>
          <w:tcPr>
            <w:tcW w:w="1154" w:type="dxa"/>
          </w:tcPr>
          <w:p>
            <w:pPr>
              <w:pStyle w:val="13"/>
              <w:spacing w:before="27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316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</w:tcPr>
          <w:p>
            <w:pPr>
              <w:pStyle w:val="13"/>
              <w:spacing w:before="27"/>
              <w:ind w:right="92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35" w:type="dxa"/>
          </w:tcPr>
          <w:p>
            <w:pPr>
              <w:pStyle w:val="13"/>
              <w:spacing w:before="28"/>
              <w:ind w:left="89" w:right="100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210</w:t>
            </w:r>
          </w:p>
        </w:tc>
        <w:tc>
          <w:tcPr>
            <w:tcW w:w="420" w:type="dxa"/>
          </w:tcPr>
          <w:p>
            <w:pPr>
              <w:pStyle w:val="13"/>
              <w:spacing w:before="28"/>
              <w:ind w:left="85" w:right="80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420" w:type="dxa"/>
          </w:tcPr>
          <w:p>
            <w:pPr>
              <w:pStyle w:val="13"/>
              <w:spacing w:before="28"/>
              <w:ind w:left="107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2834" w:type="dxa"/>
          </w:tcPr>
          <w:p>
            <w:pPr>
              <w:pStyle w:val="13"/>
              <w:spacing w:before="2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财政对其他基本医疗保险基金的补助</w:t>
            </w:r>
          </w:p>
        </w:tc>
        <w:tc>
          <w:tcPr>
            <w:tcW w:w="1154" w:type="dxa"/>
          </w:tcPr>
          <w:p>
            <w:pPr>
              <w:pStyle w:val="13"/>
              <w:spacing w:before="28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316" w:type="dxa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</w:tcPr>
          <w:p>
            <w:pPr>
              <w:pStyle w:val="13"/>
              <w:spacing w:before="28"/>
              <w:ind w:right="92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35" w:type="dxa"/>
          </w:tcPr>
          <w:p>
            <w:pPr>
              <w:pStyle w:val="13"/>
              <w:spacing w:before="27"/>
              <w:ind w:left="89" w:right="100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221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34" w:type="dxa"/>
          </w:tcPr>
          <w:p>
            <w:pPr>
              <w:pStyle w:val="13"/>
              <w:spacing w:before="27"/>
              <w:ind w:left="5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住房保障支出</w:t>
            </w:r>
          </w:p>
        </w:tc>
        <w:tc>
          <w:tcPr>
            <w:tcW w:w="1154" w:type="dxa"/>
            <w:vAlign w:val="center"/>
          </w:tcPr>
          <w:p>
            <w:pPr>
              <w:pStyle w:val="13"/>
              <w:spacing w:before="27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316" w:type="dxa"/>
            <w:vAlign w:val="center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  <w:vAlign w:val="center"/>
          </w:tcPr>
          <w:p>
            <w:pPr>
              <w:pStyle w:val="13"/>
              <w:spacing w:before="27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" w:hRule="atLeast"/>
        </w:trPr>
        <w:tc>
          <w:tcPr>
            <w:tcW w:w="535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spacing w:before="27"/>
              <w:ind w:left="85" w:right="80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02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34" w:type="dxa"/>
          </w:tcPr>
          <w:p>
            <w:pPr>
              <w:pStyle w:val="13"/>
              <w:spacing w:before="27"/>
              <w:ind w:left="7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住房改革支出</w:t>
            </w:r>
          </w:p>
        </w:tc>
        <w:tc>
          <w:tcPr>
            <w:tcW w:w="1154" w:type="dxa"/>
            <w:vAlign w:val="center"/>
          </w:tcPr>
          <w:p>
            <w:pPr>
              <w:pStyle w:val="13"/>
              <w:spacing w:before="27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316" w:type="dxa"/>
            <w:vAlign w:val="center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  <w:vAlign w:val="center"/>
          </w:tcPr>
          <w:p>
            <w:pPr>
              <w:pStyle w:val="13"/>
              <w:spacing w:before="27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" w:hRule="atLeast"/>
        </w:trPr>
        <w:tc>
          <w:tcPr>
            <w:tcW w:w="535" w:type="dxa"/>
          </w:tcPr>
          <w:p>
            <w:pPr>
              <w:pStyle w:val="13"/>
              <w:spacing w:before="28"/>
              <w:ind w:left="89" w:right="100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221</w:t>
            </w:r>
          </w:p>
        </w:tc>
        <w:tc>
          <w:tcPr>
            <w:tcW w:w="420" w:type="dxa"/>
          </w:tcPr>
          <w:p>
            <w:pPr>
              <w:pStyle w:val="13"/>
              <w:spacing w:before="28"/>
              <w:ind w:left="85" w:right="80"/>
              <w:jc w:val="center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02</w:t>
            </w:r>
          </w:p>
        </w:tc>
        <w:tc>
          <w:tcPr>
            <w:tcW w:w="420" w:type="dxa"/>
          </w:tcPr>
          <w:p>
            <w:pPr>
              <w:pStyle w:val="13"/>
              <w:spacing w:before="28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01</w:t>
            </w:r>
          </w:p>
        </w:tc>
        <w:tc>
          <w:tcPr>
            <w:tcW w:w="2834" w:type="dxa"/>
          </w:tcPr>
          <w:p>
            <w:pPr>
              <w:pStyle w:val="13"/>
              <w:spacing w:before="28"/>
              <w:ind w:left="909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住房公积金</w:t>
            </w:r>
          </w:p>
        </w:tc>
        <w:tc>
          <w:tcPr>
            <w:tcW w:w="1154" w:type="dxa"/>
            <w:vAlign w:val="center"/>
          </w:tcPr>
          <w:p>
            <w:pPr>
              <w:pStyle w:val="13"/>
              <w:spacing w:before="28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316" w:type="dxa"/>
            <w:vAlign w:val="center"/>
          </w:tcPr>
          <w:p>
            <w:pPr>
              <w:pStyle w:val="13"/>
              <w:jc w:val="right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8" w:type="dxa"/>
            <w:vAlign w:val="center"/>
          </w:tcPr>
          <w:p>
            <w:pPr>
              <w:pStyle w:val="13"/>
              <w:spacing w:before="28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63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6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8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9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  <w:sectPr>
          <w:pgSz w:w="11910" w:h="16840"/>
          <w:pgMar w:top="1580" w:right="480" w:bottom="1100" w:left="900" w:header="0" w:footer="913" w:gutter="0"/>
          <w:cols w:space="720" w:num="1"/>
        </w:sectPr>
      </w:pPr>
    </w:p>
    <w:p>
      <w:pPr>
        <w:pStyle w:val="2"/>
        <w:spacing w:before="285"/>
        <w:ind w:left="0" w:firstLine="3534" w:firstLineChars="80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部门支出总表</w:t>
      </w:r>
    </w:p>
    <w:p>
      <w:pPr>
        <w:spacing w:before="54"/>
        <w:ind w:left="8912" w:leftChars="3960" w:hanging="200" w:hangingChars="100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  <w:t xml:space="preserve">部门公开表 8                                                                     </w:t>
      </w:r>
      <w:r>
        <w:rPr>
          <w:rFonts w:hint="eastAsia" w:ascii="宋体" w:hAnsi="宋体" w:eastAsia="宋体" w:cs="宋体"/>
          <w:color w:val="000000" w:themeColor="text1"/>
          <w:w w:val="95"/>
          <w:sz w:val="20"/>
          <w14:textFill>
            <w14:solidFill>
              <w14:schemeClr w14:val="tx1"/>
            </w14:solidFill>
          </w14:textFill>
        </w:rPr>
        <w:t>单位：万元</w:t>
      </w:r>
    </w:p>
    <w:tbl>
      <w:tblPr>
        <w:tblStyle w:val="9"/>
        <w:tblW w:w="9339" w:type="dxa"/>
        <w:tblInd w:w="61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0"/>
        <w:gridCol w:w="526"/>
        <w:gridCol w:w="420"/>
        <w:gridCol w:w="2659"/>
        <w:gridCol w:w="806"/>
        <w:gridCol w:w="1049"/>
        <w:gridCol w:w="1051"/>
        <w:gridCol w:w="420"/>
        <w:gridCol w:w="734"/>
        <w:gridCol w:w="734"/>
        <w:gridCol w:w="4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486" w:type="dxa"/>
            <w:gridSpan w:val="3"/>
          </w:tcPr>
          <w:p>
            <w:pPr>
              <w:pStyle w:val="13"/>
              <w:spacing w:line="340" w:lineRule="exact"/>
              <w:ind w:left="304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科目编码</w:t>
            </w:r>
          </w:p>
        </w:tc>
        <w:tc>
          <w:tcPr>
            <w:tcW w:w="2659" w:type="dxa"/>
            <w:vMerge w:val="restart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61"/>
              <w:ind w:left="217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部门及功能科目名称</w:t>
            </w:r>
          </w:p>
        </w:tc>
        <w:tc>
          <w:tcPr>
            <w:tcW w:w="806" w:type="dxa"/>
            <w:vMerge w:val="restart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61"/>
              <w:ind w:left="307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总计</w:t>
            </w:r>
          </w:p>
        </w:tc>
        <w:tc>
          <w:tcPr>
            <w:tcW w:w="1049" w:type="dxa"/>
            <w:vMerge w:val="restart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8"/>
              <w:rPr>
                <w:color w:val="000000" w:themeColor="text1"/>
                <w:sz w:val="27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line="184" w:lineRule="auto"/>
              <w:ind w:left="304" w:right="290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基本支出</w:t>
            </w:r>
          </w:p>
        </w:tc>
        <w:tc>
          <w:tcPr>
            <w:tcW w:w="1051" w:type="dxa"/>
            <w:vMerge w:val="restart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8"/>
              <w:rPr>
                <w:color w:val="000000" w:themeColor="text1"/>
                <w:sz w:val="27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line="184" w:lineRule="auto"/>
              <w:ind w:left="307" w:right="290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</w:tc>
        <w:tc>
          <w:tcPr>
            <w:tcW w:w="420" w:type="dxa"/>
            <w:vMerge w:val="restart"/>
          </w:tcPr>
          <w:p>
            <w:pPr>
              <w:pStyle w:val="13"/>
              <w:spacing w:before="12" w:line="184" w:lineRule="auto"/>
              <w:ind w:left="108" w:right="79"/>
              <w:jc w:val="both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上缴上级支</w:t>
            </w:r>
          </w:p>
          <w:p>
            <w:pPr>
              <w:pStyle w:val="13"/>
              <w:spacing w:line="282" w:lineRule="exact"/>
              <w:ind w:left="108"/>
              <w:jc w:val="both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出</w:t>
            </w:r>
          </w:p>
        </w:tc>
        <w:tc>
          <w:tcPr>
            <w:tcW w:w="734" w:type="dxa"/>
            <w:vMerge w:val="restart"/>
          </w:tcPr>
          <w:p>
            <w:pPr>
              <w:pStyle w:val="13"/>
              <w:spacing w:before="3"/>
              <w:rPr>
                <w:color w:val="000000" w:themeColor="text1"/>
                <w:sz w:val="25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line="184" w:lineRule="auto"/>
              <w:ind w:left="108" w:right="93"/>
              <w:jc w:val="both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事 业单 位经 营支出</w:t>
            </w:r>
          </w:p>
        </w:tc>
        <w:tc>
          <w:tcPr>
            <w:tcW w:w="734" w:type="dxa"/>
            <w:vMerge w:val="restart"/>
          </w:tcPr>
          <w:p>
            <w:pPr>
              <w:pStyle w:val="13"/>
              <w:spacing w:before="168" w:line="184" w:lineRule="auto"/>
              <w:ind w:left="149" w:right="131"/>
              <w:jc w:val="both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对下级单位补助支出</w:t>
            </w:r>
          </w:p>
        </w:tc>
        <w:tc>
          <w:tcPr>
            <w:tcW w:w="400" w:type="dxa"/>
            <w:vMerge w:val="restart"/>
          </w:tcPr>
          <w:p>
            <w:pPr>
              <w:pStyle w:val="13"/>
              <w:spacing w:before="3"/>
              <w:rPr>
                <w:color w:val="000000" w:themeColor="text1"/>
                <w:sz w:val="25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line="184" w:lineRule="auto"/>
              <w:ind w:left="111" w:right="57"/>
              <w:jc w:val="both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其他支出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8" w:hRule="atLeast"/>
        </w:trPr>
        <w:tc>
          <w:tcPr>
            <w:tcW w:w="540" w:type="dxa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ind w:left="160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类</w:t>
            </w:r>
          </w:p>
        </w:tc>
        <w:tc>
          <w:tcPr>
            <w:tcW w:w="526" w:type="dxa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ind w:left="153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款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ind w:right="79"/>
              <w:jc w:val="right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</w:t>
            </w:r>
          </w:p>
        </w:tc>
        <w:tc>
          <w:tcPr>
            <w:tcW w:w="2659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6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9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1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atLeast"/>
        </w:trPr>
        <w:tc>
          <w:tcPr>
            <w:tcW w:w="540" w:type="dxa"/>
          </w:tcPr>
          <w:p>
            <w:pPr>
              <w:pStyle w:val="13"/>
              <w:spacing w:before="173"/>
              <w:ind w:left="16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**</w:t>
            </w:r>
          </w:p>
        </w:tc>
        <w:tc>
          <w:tcPr>
            <w:tcW w:w="526" w:type="dxa"/>
          </w:tcPr>
          <w:p>
            <w:pPr>
              <w:pStyle w:val="13"/>
              <w:spacing w:before="173"/>
              <w:ind w:left="15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**</w:t>
            </w:r>
          </w:p>
        </w:tc>
        <w:tc>
          <w:tcPr>
            <w:tcW w:w="420" w:type="dxa"/>
          </w:tcPr>
          <w:p>
            <w:pPr>
              <w:pStyle w:val="13"/>
              <w:spacing w:before="17"/>
              <w:ind w:left="11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*</w:t>
            </w:r>
          </w:p>
          <w:p>
            <w:pPr>
              <w:pStyle w:val="13"/>
              <w:spacing w:before="30" w:line="277" w:lineRule="exact"/>
              <w:ind w:left="11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*</w:t>
            </w:r>
          </w:p>
        </w:tc>
        <w:tc>
          <w:tcPr>
            <w:tcW w:w="2659" w:type="dxa"/>
          </w:tcPr>
          <w:p>
            <w:pPr>
              <w:pStyle w:val="13"/>
              <w:spacing w:before="173"/>
              <w:ind w:left="1076" w:right="1067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**</w:t>
            </w:r>
          </w:p>
        </w:tc>
        <w:tc>
          <w:tcPr>
            <w:tcW w:w="806" w:type="dxa"/>
          </w:tcPr>
          <w:p>
            <w:pPr>
              <w:pStyle w:val="13"/>
              <w:spacing w:before="173"/>
              <w:ind w:left="14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049" w:type="dxa"/>
          </w:tcPr>
          <w:p>
            <w:pPr>
              <w:pStyle w:val="13"/>
              <w:spacing w:before="173"/>
              <w:ind w:left="12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051" w:type="dxa"/>
          </w:tcPr>
          <w:p>
            <w:pPr>
              <w:pStyle w:val="13"/>
              <w:spacing w:before="173"/>
              <w:ind w:left="9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420" w:type="dxa"/>
          </w:tcPr>
          <w:p>
            <w:pPr>
              <w:pStyle w:val="13"/>
              <w:spacing w:before="173"/>
              <w:ind w:left="12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34" w:type="dxa"/>
          </w:tcPr>
          <w:p>
            <w:pPr>
              <w:pStyle w:val="13"/>
              <w:spacing w:before="173"/>
              <w:ind w:left="10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34" w:type="dxa"/>
          </w:tcPr>
          <w:p>
            <w:pPr>
              <w:pStyle w:val="13"/>
              <w:spacing w:before="173"/>
              <w:ind w:left="11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400" w:type="dxa"/>
          </w:tcPr>
          <w:p>
            <w:pPr>
              <w:pStyle w:val="13"/>
              <w:spacing w:before="173"/>
              <w:ind w:left="14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6" w:hRule="atLeast"/>
        </w:trPr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6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59" w:type="dxa"/>
          </w:tcPr>
          <w:p>
            <w:pPr>
              <w:pStyle w:val="13"/>
              <w:spacing w:before="54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806" w:type="dxa"/>
            <w:vAlign w:val="center"/>
          </w:tcPr>
          <w:p>
            <w:pPr>
              <w:pStyle w:val="13"/>
              <w:spacing w:before="54"/>
              <w:ind w:right="94"/>
              <w:jc w:val="right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489.83</w:t>
            </w:r>
          </w:p>
        </w:tc>
        <w:tc>
          <w:tcPr>
            <w:tcW w:w="1049" w:type="dxa"/>
            <w:vAlign w:val="center"/>
          </w:tcPr>
          <w:p>
            <w:pPr>
              <w:pStyle w:val="13"/>
              <w:spacing w:before="54"/>
              <w:ind w:right="95"/>
              <w:jc w:val="right"/>
              <w:rPr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489.83</w:t>
            </w:r>
          </w:p>
        </w:tc>
        <w:tc>
          <w:tcPr>
            <w:tcW w:w="1051" w:type="dxa"/>
            <w:vAlign w:val="center"/>
          </w:tcPr>
          <w:p>
            <w:pPr>
              <w:pStyle w:val="13"/>
              <w:spacing w:before="54"/>
              <w:ind w:right="94"/>
              <w:jc w:val="center"/>
              <w:rPr>
                <w:rFonts w:hint="default" w:eastAsia="宋体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145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6" w:hRule="atLeast"/>
        </w:trPr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526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59" w:type="dxa"/>
          </w:tcPr>
          <w:p>
            <w:pPr>
              <w:pStyle w:val="13"/>
              <w:spacing w:before="54"/>
              <w:ind w:left="107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一般公共服务支出</w:t>
            </w:r>
          </w:p>
        </w:tc>
        <w:tc>
          <w:tcPr>
            <w:tcW w:w="806" w:type="dxa"/>
            <w:vAlign w:val="center"/>
          </w:tcPr>
          <w:p>
            <w:pPr>
              <w:pStyle w:val="13"/>
              <w:spacing w:before="54"/>
              <w:ind w:right="94"/>
              <w:jc w:val="right"/>
              <w:rPr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1049" w:type="dxa"/>
            <w:vAlign w:val="center"/>
          </w:tcPr>
          <w:p>
            <w:pPr>
              <w:pStyle w:val="13"/>
              <w:spacing w:before="54"/>
              <w:ind w:right="95"/>
              <w:jc w:val="right"/>
              <w:rPr>
                <w:rFonts w:hint="default" w:eastAsia="宋体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344.83</w:t>
            </w:r>
          </w:p>
        </w:tc>
        <w:tc>
          <w:tcPr>
            <w:tcW w:w="1051" w:type="dxa"/>
            <w:vAlign w:val="center"/>
          </w:tcPr>
          <w:p>
            <w:pPr>
              <w:pStyle w:val="13"/>
              <w:spacing w:before="54"/>
              <w:ind w:right="94"/>
              <w:jc w:val="center"/>
              <w:rPr>
                <w:rFonts w:hint="default" w:eastAsia="宋体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145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7" w:hRule="atLeast"/>
        </w:trPr>
        <w:tc>
          <w:tcPr>
            <w:tcW w:w="540" w:type="dxa"/>
          </w:tcPr>
          <w:p>
            <w:pPr>
              <w:pStyle w:val="13"/>
              <w:spacing w:before="56"/>
              <w:ind w:left="122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526" w:type="dxa"/>
          </w:tcPr>
          <w:p>
            <w:pPr>
              <w:pStyle w:val="13"/>
              <w:spacing w:before="56"/>
              <w:ind w:left="89" w:right="79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420" w:type="dxa"/>
          </w:tcPr>
          <w:p>
            <w:pPr>
              <w:pStyle w:val="13"/>
              <w:spacing w:before="56"/>
              <w:ind w:left="89" w:right="74"/>
              <w:jc w:val="both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59" w:type="dxa"/>
          </w:tcPr>
          <w:p>
            <w:pPr>
              <w:pStyle w:val="13"/>
              <w:spacing w:before="56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  <w:t>党委办公厅（室）及相关机构事务</w:t>
            </w:r>
          </w:p>
        </w:tc>
        <w:tc>
          <w:tcPr>
            <w:tcW w:w="806" w:type="dxa"/>
            <w:vAlign w:val="center"/>
          </w:tcPr>
          <w:p>
            <w:pPr>
              <w:pStyle w:val="13"/>
              <w:spacing w:before="54"/>
              <w:ind w:right="94" w:rightChars="0"/>
              <w:jc w:val="right"/>
              <w:rPr>
                <w:rFonts w:ascii="宋体" w:hAnsi="宋体" w:cs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1049" w:type="dxa"/>
            <w:vAlign w:val="center"/>
          </w:tcPr>
          <w:p>
            <w:pPr>
              <w:pStyle w:val="13"/>
              <w:spacing w:before="54"/>
              <w:ind w:right="95" w:rightChars="0"/>
              <w:jc w:val="right"/>
              <w:rPr>
                <w:rFonts w:hint="default" w:ascii="宋体" w:hAnsi="宋体" w:eastAsia="宋体" w:cs="宋体"/>
                <w:color w:val="000000" w:themeColor="text1"/>
                <w:sz w:val="20"/>
                <w:szCs w:val="20"/>
                <w:lang w:val="en-US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344.83</w:t>
            </w:r>
          </w:p>
        </w:tc>
        <w:tc>
          <w:tcPr>
            <w:tcW w:w="1051" w:type="dxa"/>
            <w:vAlign w:val="center"/>
          </w:tcPr>
          <w:p>
            <w:pPr>
              <w:pStyle w:val="13"/>
              <w:spacing w:before="54"/>
              <w:ind w:right="94" w:rightChars="0"/>
              <w:jc w:val="center"/>
              <w:rPr>
                <w:rFonts w:hint="default" w:ascii="宋体" w:hAnsi="宋体" w:eastAsia="宋体" w:cs="宋体"/>
                <w:color w:val="000000" w:themeColor="text1"/>
                <w:sz w:val="20"/>
                <w:szCs w:val="20"/>
                <w:lang w:val="en-US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145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540" w:type="dxa"/>
          </w:tcPr>
          <w:p>
            <w:pPr>
              <w:pStyle w:val="13"/>
              <w:spacing w:before="56"/>
              <w:ind w:left="122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526" w:type="dxa"/>
          </w:tcPr>
          <w:p>
            <w:pPr>
              <w:pStyle w:val="13"/>
              <w:spacing w:before="56"/>
              <w:ind w:left="89" w:right="79"/>
              <w:jc w:val="center"/>
              <w:rPr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420" w:type="dxa"/>
          </w:tcPr>
          <w:p>
            <w:pPr>
              <w:pStyle w:val="13"/>
              <w:spacing w:before="56"/>
              <w:ind w:left="89" w:right="74"/>
              <w:jc w:val="center"/>
              <w:rPr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  <w:t>01</w:t>
            </w:r>
          </w:p>
        </w:tc>
        <w:tc>
          <w:tcPr>
            <w:tcW w:w="2659" w:type="dxa"/>
          </w:tcPr>
          <w:p>
            <w:pPr>
              <w:pStyle w:val="13"/>
              <w:spacing w:before="56"/>
              <w:ind w:left="508"/>
              <w:rPr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/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  <w:t>行政运行</w:t>
            </w:r>
          </w:p>
        </w:tc>
        <w:tc>
          <w:tcPr>
            <w:tcW w:w="806" w:type="dxa"/>
            <w:vAlign w:val="center"/>
          </w:tcPr>
          <w:p>
            <w:pPr>
              <w:pStyle w:val="13"/>
              <w:spacing w:before="54"/>
              <w:ind w:right="94" w:rightChars="0"/>
              <w:jc w:val="right"/>
              <w:rPr>
                <w:rFonts w:ascii="宋体" w:hAnsi="宋体" w:cs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1049" w:type="dxa"/>
            <w:vAlign w:val="center"/>
          </w:tcPr>
          <w:p>
            <w:pPr>
              <w:pStyle w:val="13"/>
              <w:spacing w:before="54"/>
              <w:ind w:right="95" w:rightChars="0"/>
              <w:jc w:val="right"/>
              <w:rPr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344.83</w:t>
            </w:r>
          </w:p>
        </w:tc>
        <w:tc>
          <w:tcPr>
            <w:tcW w:w="1051" w:type="dxa"/>
            <w:vAlign w:val="center"/>
          </w:tcPr>
          <w:p>
            <w:pPr>
              <w:pStyle w:val="13"/>
              <w:spacing w:before="54"/>
              <w:ind w:right="94" w:rightChars="0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145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540" w:type="dxa"/>
          </w:tcPr>
          <w:p>
            <w:pPr>
              <w:pStyle w:val="5"/>
              <w:spacing w:before="56"/>
              <w:ind w:left="122"/>
              <w:rPr>
                <w:rFonts w:ascii="宋体" w:hAnsi="宋体" w:eastAsia="宋体" w:cs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526" w:type="dxa"/>
          </w:tcPr>
          <w:p>
            <w:pPr>
              <w:pStyle w:val="5"/>
              <w:spacing w:before="56"/>
              <w:ind w:left="89" w:right="79"/>
              <w:jc w:val="center"/>
              <w:rPr>
                <w:rFonts w:ascii="宋体" w:hAnsi="宋体" w:eastAsia="宋体" w:cs="宋体"/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420" w:type="dxa"/>
          </w:tcPr>
          <w:p>
            <w:pPr>
              <w:pStyle w:val="5"/>
              <w:spacing w:before="56"/>
              <w:ind w:left="89" w:right="74"/>
              <w:jc w:val="center"/>
              <w:rPr>
                <w:rFonts w:ascii="宋体" w:hAnsi="宋体" w:eastAsia="宋体" w:cs="宋体"/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2659" w:type="dxa"/>
          </w:tcPr>
          <w:p>
            <w:pPr>
              <w:pStyle w:val="5"/>
              <w:spacing w:before="56"/>
              <w:rPr>
                <w:rFonts w:ascii="宋体" w:hAnsi="宋体" w:eastAsia="宋体" w:cs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其他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  <w:t>党委办公厅（室）及相关机构事务</w:t>
            </w:r>
          </w:p>
        </w:tc>
        <w:tc>
          <w:tcPr>
            <w:tcW w:w="806" w:type="dxa"/>
            <w:vAlign w:val="center"/>
          </w:tcPr>
          <w:p>
            <w:pPr>
              <w:pStyle w:val="15"/>
              <w:spacing w:before="56"/>
              <w:ind w:right="95"/>
              <w:jc w:val="right"/>
              <w:rPr>
                <w:rFonts w:ascii="宋体" w:hAnsi="宋体" w:cs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9" w:type="dxa"/>
            <w:vAlign w:val="center"/>
          </w:tcPr>
          <w:p>
            <w:pPr>
              <w:pStyle w:val="13"/>
              <w:jc w:val="right"/>
              <w:rPr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1" w:type="dxa"/>
            <w:vAlign w:val="center"/>
          </w:tcPr>
          <w:p>
            <w:pPr>
              <w:pStyle w:val="13"/>
              <w:spacing w:before="4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0" w:type="dxa"/>
          </w:tcPr>
          <w:p>
            <w:pPr>
              <w:pStyle w:val="13"/>
              <w:spacing w:before="54"/>
              <w:ind w:left="11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208</w:t>
            </w:r>
          </w:p>
        </w:tc>
        <w:tc>
          <w:tcPr>
            <w:tcW w:w="526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59" w:type="dxa"/>
          </w:tcPr>
          <w:p>
            <w:pPr>
              <w:pStyle w:val="13"/>
              <w:spacing w:before="54"/>
              <w:ind w:left="4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社会保障和就业支出</w:t>
            </w:r>
          </w:p>
        </w:tc>
        <w:tc>
          <w:tcPr>
            <w:tcW w:w="806" w:type="dxa"/>
            <w:vAlign w:val="center"/>
          </w:tcPr>
          <w:p>
            <w:pPr>
              <w:pStyle w:val="13"/>
              <w:spacing w:before="54"/>
              <w:ind w:right="94"/>
              <w:jc w:val="right"/>
              <w:rPr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1049" w:type="dxa"/>
            <w:vAlign w:val="center"/>
          </w:tcPr>
          <w:p>
            <w:pPr>
              <w:pStyle w:val="13"/>
              <w:spacing w:before="54"/>
              <w:ind w:right="94"/>
              <w:jc w:val="right"/>
              <w:rPr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1051" w:type="dxa"/>
            <w:vAlign w:val="center"/>
          </w:tcPr>
          <w:p>
            <w:pPr>
              <w:pStyle w:val="13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6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1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05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59" w:type="dxa"/>
          </w:tcPr>
          <w:p>
            <w:pPr>
              <w:pStyle w:val="13"/>
              <w:spacing w:before="55"/>
              <w:ind w:left="1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行政事业单位离退休</w:t>
            </w:r>
          </w:p>
        </w:tc>
        <w:tc>
          <w:tcPr>
            <w:tcW w:w="806" w:type="dxa"/>
            <w:vAlign w:val="center"/>
          </w:tcPr>
          <w:p>
            <w:pPr>
              <w:pStyle w:val="13"/>
              <w:spacing w:before="54"/>
              <w:ind w:right="94"/>
              <w:jc w:val="right"/>
              <w:rPr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1049" w:type="dxa"/>
            <w:vAlign w:val="center"/>
          </w:tcPr>
          <w:p>
            <w:pPr>
              <w:pStyle w:val="13"/>
              <w:spacing w:before="54"/>
              <w:ind w:right="94"/>
              <w:jc w:val="right"/>
              <w:rPr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105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" w:hRule="atLeast"/>
        </w:trPr>
        <w:tc>
          <w:tcPr>
            <w:tcW w:w="540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1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208</w:t>
            </w:r>
          </w:p>
        </w:tc>
        <w:tc>
          <w:tcPr>
            <w:tcW w:w="526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1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05</w:t>
            </w:r>
          </w:p>
        </w:tc>
        <w:tc>
          <w:tcPr>
            <w:tcW w:w="420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100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01</w:t>
            </w:r>
          </w:p>
        </w:tc>
        <w:tc>
          <w:tcPr>
            <w:tcW w:w="2659" w:type="dxa"/>
          </w:tcPr>
          <w:p>
            <w:pPr>
              <w:pStyle w:val="13"/>
              <w:spacing w:before="2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归口管理的行政单位离退休</w:t>
            </w:r>
          </w:p>
        </w:tc>
        <w:tc>
          <w:tcPr>
            <w:tcW w:w="806" w:type="dxa"/>
          </w:tcPr>
          <w:p>
            <w:pPr>
              <w:pStyle w:val="13"/>
              <w:spacing w:before="4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94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9" w:type="dxa"/>
          </w:tcPr>
          <w:p>
            <w:pPr>
              <w:pStyle w:val="13"/>
              <w:spacing w:before="4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94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540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1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208</w:t>
            </w:r>
          </w:p>
        </w:tc>
        <w:tc>
          <w:tcPr>
            <w:tcW w:w="526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1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05</w:t>
            </w:r>
          </w:p>
        </w:tc>
        <w:tc>
          <w:tcPr>
            <w:tcW w:w="420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100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05</w:t>
            </w:r>
          </w:p>
        </w:tc>
        <w:tc>
          <w:tcPr>
            <w:tcW w:w="2659" w:type="dxa"/>
          </w:tcPr>
          <w:p>
            <w:pPr>
              <w:pStyle w:val="13"/>
              <w:spacing w:before="2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机关事业单位基本养老保险缴费支出</w:t>
            </w:r>
          </w:p>
        </w:tc>
        <w:tc>
          <w:tcPr>
            <w:tcW w:w="806" w:type="dxa"/>
          </w:tcPr>
          <w:p>
            <w:pPr>
              <w:pStyle w:val="13"/>
              <w:spacing w:before="4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1049" w:type="dxa"/>
          </w:tcPr>
          <w:p>
            <w:pPr>
              <w:pStyle w:val="13"/>
              <w:spacing w:before="4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34.37</w:t>
            </w:r>
          </w:p>
        </w:tc>
        <w:tc>
          <w:tcPr>
            <w:tcW w:w="105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540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1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208</w:t>
            </w:r>
          </w:p>
        </w:tc>
        <w:tc>
          <w:tcPr>
            <w:tcW w:w="526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10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27</w:t>
            </w:r>
          </w:p>
        </w:tc>
        <w:tc>
          <w:tcPr>
            <w:tcW w:w="420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100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59" w:type="dxa"/>
          </w:tcPr>
          <w:p>
            <w:pPr>
              <w:pStyle w:val="13"/>
              <w:spacing w:before="28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财政对其他社会保险基金补助</w:t>
            </w:r>
          </w:p>
        </w:tc>
        <w:tc>
          <w:tcPr>
            <w:tcW w:w="806" w:type="dxa"/>
          </w:tcPr>
          <w:p>
            <w:pPr>
              <w:pStyle w:val="13"/>
              <w:wordWrap w:val="0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049" w:type="dxa"/>
          </w:tcPr>
          <w:p>
            <w:pPr>
              <w:pStyle w:val="13"/>
              <w:spacing w:before="4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wordWrap w:val="0"/>
              <w:ind w:right="95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05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540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1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208</w:t>
            </w:r>
          </w:p>
        </w:tc>
        <w:tc>
          <w:tcPr>
            <w:tcW w:w="526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10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27</w:t>
            </w:r>
          </w:p>
        </w:tc>
        <w:tc>
          <w:tcPr>
            <w:tcW w:w="420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100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01</w:t>
            </w:r>
          </w:p>
        </w:tc>
        <w:tc>
          <w:tcPr>
            <w:tcW w:w="2659" w:type="dxa"/>
          </w:tcPr>
          <w:p>
            <w:pPr>
              <w:pStyle w:val="13"/>
              <w:spacing w:before="2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财政对失业保险基金补助</w:t>
            </w:r>
          </w:p>
        </w:tc>
        <w:tc>
          <w:tcPr>
            <w:tcW w:w="806" w:type="dxa"/>
          </w:tcPr>
          <w:p>
            <w:pPr>
              <w:pStyle w:val="13"/>
              <w:ind w:right="94" w:firstLine="400" w:firstLineChars="200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94" w:firstLine="400" w:firstLineChars="200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049" w:type="dxa"/>
          </w:tcPr>
          <w:p>
            <w:pPr>
              <w:pStyle w:val="13"/>
              <w:wordWrap w:val="0"/>
              <w:ind w:right="95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051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 w:hRule="atLeast"/>
        </w:trPr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208</w:t>
            </w:r>
          </w:p>
        </w:tc>
        <w:tc>
          <w:tcPr>
            <w:tcW w:w="526" w:type="dxa"/>
          </w:tcPr>
          <w:p>
            <w:pPr>
              <w:pStyle w:val="13"/>
              <w:spacing w:before="54"/>
              <w:ind w:left="110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27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02</w:t>
            </w:r>
          </w:p>
        </w:tc>
        <w:tc>
          <w:tcPr>
            <w:tcW w:w="2659" w:type="dxa"/>
          </w:tcPr>
          <w:p>
            <w:pPr>
              <w:pStyle w:val="13"/>
              <w:spacing w:before="54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财政对工伤保险基金补助</w:t>
            </w:r>
          </w:p>
        </w:tc>
        <w:tc>
          <w:tcPr>
            <w:tcW w:w="806" w:type="dxa"/>
          </w:tcPr>
          <w:p>
            <w:pPr>
              <w:pStyle w:val="13"/>
              <w:wordWrap w:val="0"/>
              <w:spacing w:before="54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049" w:type="dxa"/>
          </w:tcPr>
          <w:p>
            <w:pPr>
              <w:pStyle w:val="13"/>
              <w:wordWrap w:val="0"/>
              <w:spacing w:before="54"/>
              <w:ind w:right="95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051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540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1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210</w:t>
            </w:r>
          </w:p>
        </w:tc>
        <w:tc>
          <w:tcPr>
            <w:tcW w:w="526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59" w:type="dxa"/>
          </w:tcPr>
          <w:p>
            <w:pPr>
              <w:pStyle w:val="13"/>
              <w:spacing w:before="28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卫生健康支出</w:t>
            </w:r>
          </w:p>
        </w:tc>
        <w:tc>
          <w:tcPr>
            <w:tcW w:w="806" w:type="dxa"/>
          </w:tcPr>
          <w:p>
            <w:pPr>
              <w:pStyle w:val="13"/>
              <w:spacing w:before="4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1049" w:type="dxa"/>
          </w:tcPr>
          <w:p>
            <w:pPr>
              <w:pStyle w:val="13"/>
              <w:spacing w:before="4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95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1051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3" w:hRule="atLeast"/>
        </w:trPr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lang w:val="en-US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526" w:type="dxa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10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59" w:type="dxa"/>
          </w:tcPr>
          <w:p>
            <w:pPr>
              <w:pStyle w:val="13"/>
              <w:spacing w:before="2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财政对基本医疗保险基金补助</w:t>
            </w:r>
          </w:p>
        </w:tc>
        <w:tc>
          <w:tcPr>
            <w:tcW w:w="806" w:type="dxa"/>
          </w:tcPr>
          <w:p>
            <w:pPr>
              <w:pStyle w:val="13"/>
              <w:spacing w:before="4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1049" w:type="dxa"/>
          </w:tcPr>
          <w:p>
            <w:pPr>
              <w:pStyle w:val="13"/>
              <w:spacing w:before="4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95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1051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0" w:type="dxa"/>
          </w:tcPr>
          <w:p>
            <w:pPr>
              <w:pStyle w:val="13"/>
              <w:spacing w:before="56"/>
              <w:ind w:left="11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210</w:t>
            </w:r>
          </w:p>
        </w:tc>
        <w:tc>
          <w:tcPr>
            <w:tcW w:w="526" w:type="dxa"/>
          </w:tcPr>
          <w:p>
            <w:pPr>
              <w:pStyle w:val="13"/>
              <w:spacing w:before="56"/>
              <w:ind w:left="110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420" w:type="dxa"/>
          </w:tcPr>
          <w:p>
            <w:pPr>
              <w:pStyle w:val="13"/>
              <w:spacing w:before="56"/>
              <w:ind w:right="100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2659" w:type="dxa"/>
          </w:tcPr>
          <w:p>
            <w:pPr>
              <w:pStyle w:val="13"/>
              <w:spacing w:before="56"/>
              <w:ind w:right="297"/>
              <w:jc w:val="both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财政对其他医疗保险基金补助</w:t>
            </w:r>
          </w:p>
        </w:tc>
        <w:tc>
          <w:tcPr>
            <w:tcW w:w="806" w:type="dxa"/>
          </w:tcPr>
          <w:p>
            <w:pPr>
              <w:pStyle w:val="13"/>
              <w:spacing w:before="56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1049" w:type="dxa"/>
          </w:tcPr>
          <w:p>
            <w:pPr>
              <w:pStyle w:val="13"/>
              <w:spacing w:before="56"/>
              <w:ind w:right="95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20.67</w:t>
            </w:r>
          </w:p>
        </w:tc>
        <w:tc>
          <w:tcPr>
            <w:tcW w:w="1051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0" w:type="dxa"/>
          </w:tcPr>
          <w:p>
            <w:pPr>
              <w:pStyle w:val="13"/>
              <w:spacing w:before="56"/>
              <w:ind w:left="11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221</w:t>
            </w:r>
          </w:p>
        </w:tc>
        <w:tc>
          <w:tcPr>
            <w:tcW w:w="526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59" w:type="dxa"/>
          </w:tcPr>
          <w:p>
            <w:pPr>
              <w:pStyle w:val="13"/>
              <w:spacing w:before="56"/>
              <w:ind w:left="5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住房保障支出</w:t>
            </w:r>
          </w:p>
        </w:tc>
        <w:tc>
          <w:tcPr>
            <w:tcW w:w="806" w:type="dxa"/>
          </w:tcPr>
          <w:p>
            <w:pPr>
              <w:pStyle w:val="13"/>
              <w:spacing w:before="56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1049" w:type="dxa"/>
          </w:tcPr>
          <w:p>
            <w:pPr>
              <w:pStyle w:val="13"/>
              <w:spacing w:before="56"/>
              <w:ind w:right="95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1051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6" w:type="dxa"/>
          </w:tcPr>
          <w:p>
            <w:pPr>
              <w:pStyle w:val="13"/>
              <w:spacing w:before="56"/>
              <w:ind w:left="11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02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59" w:type="dxa"/>
          </w:tcPr>
          <w:p>
            <w:pPr>
              <w:pStyle w:val="13"/>
              <w:spacing w:before="56"/>
              <w:ind w:left="70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住房改革支出</w:t>
            </w:r>
          </w:p>
        </w:tc>
        <w:tc>
          <w:tcPr>
            <w:tcW w:w="806" w:type="dxa"/>
          </w:tcPr>
          <w:p>
            <w:pPr>
              <w:pStyle w:val="13"/>
              <w:spacing w:before="56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1049" w:type="dxa"/>
          </w:tcPr>
          <w:p>
            <w:pPr>
              <w:pStyle w:val="13"/>
              <w:spacing w:before="56"/>
              <w:ind w:right="95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1051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40" w:type="dxa"/>
          </w:tcPr>
          <w:p>
            <w:pPr>
              <w:pStyle w:val="13"/>
              <w:spacing w:before="54"/>
              <w:ind w:left="11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221</w:t>
            </w:r>
          </w:p>
        </w:tc>
        <w:tc>
          <w:tcPr>
            <w:tcW w:w="526" w:type="dxa"/>
          </w:tcPr>
          <w:p>
            <w:pPr>
              <w:pStyle w:val="13"/>
              <w:spacing w:before="54"/>
              <w:ind w:left="110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02</w:t>
            </w:r>
          </w:p>
        </w:tc>
        <w:tc>
          <w:tcPr>
            <w:tcW w:w="420" w:type="dxa"/>
          </w:tcPr>
          <w:p>
            <w:pPr>
              <w:pStyle w:val="13"/>
              <w:spacing w:before="54"/>
              <w:ind w:right="100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01</w:t>
            </w:r>
          </w:p>
        </w:tc>
        <w:tc>
          <w:tcPr>
            <w:tcW w:w="2659" w:type="dxa"/>
          </w:tcPr>
          <w:p>
            <w:pPr>
              <w:pStyle w:val="13"/>
              <w:spacing w:before="54"/>
              <w:ind w:left="909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住房公积金</w:t>
            </w:r>
          </w:p>
        </w:tc>
        <w:tc>
          <w:tcPr>
            <w:tcW w:w="806" w:type="dxa"/>
          </w:tcPr>
          <w:p>
            <w:pPr>
              <w:pStyle w:val="13"/>
              <w:spacing w:before="54"/>
              <w:ind w:right="94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1049" w:type="dxa"/>
          </w:tcPr>
          <w:p>
            <w:pPr>
              <w:pStyle w:val="13"/>
              <w:spacing w:before="54"/>
              <w:ind w:right="95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19.60</w:t>
            </w:r>
          </w:p>
        </w:tc>
        <w:tc>
          <w:tcPr>
            <w:tcW w:w="1051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4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0" w:type="dxa"/>
          </w:tcPr>
          <w:p>
            <w:pPr>
              <w:pStyle w:val="13"/>
              <w:rPr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rPr>
          <w:rFonts w:ascii="宋体" w:hAnsi="宋体" w:eastAsia="宋体" w:cs="宋体"/>
          <w:color w:val="000000" w:themeColor="text1"/>
          <w:sz w:val="18"/>
          <w14:textFill>
            <w14:solidFill>
              <w14:schemeClr w14:val="tx1"/>
            </w14:solidFill>
          </w14:textFill>
        </w:rPr>
        <w:sectPr>
          <w:pgSz w:w="11910" w:h="16840"/>
          <w:pgMar w:top="1420" w:right="480" w:bottom="1100" w:left="900" w:header="0" w:footer="913" w:gutter="0"/>
          <w:cols w:space="720" w:num="1"/>
        </w:sectPr>
      </w:pPr>
    </w:p>
    <w:p>
      <w:pPr>
        <w:pStyle w:val="2"/>
        <w:spacing w:before="363"/>
        <w:ind w:firstLine="871" w:firstLineChars="20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pacing w:val="-3"/>
          <w14:textFill>
            <w14:solidFill>
              <w14:schemeClr w14:val="tx1"/>
            </w14:solidFill>
          </w14:textFill>
        </w:rPr>
        <w:t>部门项目支出表</w:t>
      </w:r>
    </w:p>
    <w:p>
      <w:pPr>
        <w:spacing w:before="51"/>
        <w:ind w:right="656"/>
        <w:jc w:val="right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br w:type="column"/>
      </w:r>
      <w:r>
        <w:rPr>
          <w:rFonts w:hint="eastAsia" w:ascii="宋体" w:hAnsi="宋体" w:eastAsia="宋体" w:cs="宋体"/>
          <w:color w:val="000000" w:themeColor="text1"/>
          <w:spacing w:val="-9"/>
          <w:sz w:val="20"/>
          <w14:textFill>
            <w14:solidFill>
              <w14:schemeClr w14:val="tx1"/>
            </w14:solidFill>
          </w14:textFill>
        </w:rPr>
        <w:t xml:space="preserve">部门公开表 </w:t>
      </w:r>
      <w:r>
        <w:rPr>
          <w:rFonts w:hint="eastAsia"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  <w:t>9</w:t>
      </w: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>
      <w:pPr>
        <w:pStyle w:val="5"/>
        <w:spacing w:before="11"/>
        <w:rPr>
          <w:rFonts w:ascii="宋体" w:hAnsi="宋体" w:eastAsia="宋体" w:cs="宋体"/>
          <w:color w:val="000000" w:themeColor="text1"/>
          <w:sz w:val="14"/>
          <w14:textFill>
            <w14:solidFill>
              <w14:schemeClr w14:val="tx1"/>
            </w14:solidFill>
          </w14:textFill>
        </w:rPr>
      </w:pPr>
    </w:p>
    <w:p>
      <w:pPr>
        <w:spacing w:before="1"/>
        <w:ind w:right="657"/>
        <w:jc w:val="right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w w:val="95"/>
          <w:sz w:val="20"/>
          <w14:textFill>
            <w14:solidFill>
              <w14:schemeClr w14:val="tx1"/>
            </w14:solidFill>
          </w14:textFill>
        </w:rPr>
        <w:t>单位：万元</w:t>
      </w:r>
    </w:p>
    <w:p>
      <w:pPr>
        <w:jc w:val="right"/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  <w:sectPr>
          <w:pgSz w:w="11910" w:h="16840"/>
          <w:pgMar w:top="1400" w:right="480" w:bottom="1100" w:left="900" w:header="0" w:footer="913" w:gutter="0"/>
          <w:cols w:equalWidth="0" w:num="2">
            <w:col w:w="6840" w:space="40"/>
            <w:col w:w="3650"/>
          </w:cols>
        </w:sectPr>
      </w:pPr>
    </w:p>
    <w:p>
      <w:pPr>
        <w:pStyle w:val="5"/>
        <w:spacing w:before="12"/>
        <w:rPr>
          <w:rFonts w:ascii="宋体" w:hAnsi="宋体" w:eastAsia="宋体" w:cs="宋体"/>
          <w:color w:val="000000" w:themeColor="text1"/>
          <w:sz w:val="3"/>
          <w14:textFill>
            <w14:solidFill>
              <w14:schemeClr w14:val="tx1"/>
            </w14:solidFill>
          </w14:textFill>
        </w:rPr>
      </w:pPr>
    </w:p>
    <w:tbl>
      <w:tblPr>
        <w:tblStyle w:val="11"/>
        <w:tblW w:w="9360" w:type="dxa"/>
        <w:tblInd w:w="62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0"/>
        <w:gridCol w:w="420"/>
        <w:gridCol w:w="420"/>
        <w:gridCol w:w="2282"/>
        <w:gridCol w:w="847"/>
        <w:gridCol w:w="468"/>
        <w:gridCol w:w="1134"/>
        <w:gridCol w:w="425"/>
        <w:gridCol w:w="304"/>
        <w:gridCol w:w="420"/>
        <w:gridCol w:w="369"/>
        <w:gridCol w:w="437"/>
        <w:gridCol w:w="437"/>
        <w:gridCol w:w="437"/>
        <w:gridCol w:w="42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380" w:type="dxa"/>
            <w:gridSpan w:val="3"/>
            <w:vMerge w:val="restart"/>
          </w:tcPr>
          <w:p>
            <w:pPr>
              <w:pStyle w:val="13"/>
              <w:spacing w:before="10"/>
              <w:rPr>
                <w:color w:val="000000" w:themeColor="text1"/>
                <w:sz w:val="27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ind w:left="250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科目编码</w:t>
            </w:r>
          </w:p>
        </w:tc>
        <w:tc>
          <w:tcPr>
            <w:tcW w:w="2282" w:type="dxa"/>
            <w:vMerge w:val="restart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5"/>
              <w:rPr>
                <w:color w:val="000000" w:themeColor="text1"/>
                <w:sz w:val="27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line="266" w:lineRule="auto"/>
              <w:ind w:left="475" w:right="130" w:hanging="332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部门及功能科目名称</w:t>
            </w:r>
          </w:p>
        </w:tc>
        <w:tc>
          <w:tcPr>
            <w:tcW w:w="5698" w:type="dxa"/>
            <w:gridSpan w:val="11"/>
          </w:tcPr>
          <w:p>
            <w:pPr>
              <w:pStyle w:val="13"/>
              <w:spacing w:before="40"/>
              <w:ind w:left="2724" w:right="2710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资金来源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380" w:type="dxa"/>
            <w:gridSpan w:val="3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82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47" w:type="dxa"/>
            <w:vMerge w:val="restart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rPr>
                <w:color w:val="000000" w:themeColor="text1"/>
                <w:sz w:val="25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ind w:left="346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总计</w:t>
            </w:r>
          </w:p>
        </w:tc>
        <w:tc>
          <w:tcPr>
            <w:tcW w:w="468" w:type="dxa"/>
            <w:vMerge w:val="restart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5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line="266" w:lineRule="auto"/>
              <w:ind w:left="204" w:right="193"/>
              <w:jc w:val="both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使用以前年度结余资金</w:t>
            </w:r>
          </w:p>
        </w:tc>
        <w:tc>
          <w:tcPr>
            <w:tcW w:w="1134" w:type="dxa"/>
            <w:vMerge w:val="restart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line="266" w:lineRule="auto"/>
              <w:ind w:left="125" w:right="112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一般公共预算拨款收入</w:t>
            </w:r>
          </w:p>
        </w:tc>
        <w:tc>
          <w:tcPr>
            <w:tcW w:w="425" w:type="dxa"/>
            <w:vMerge w:val="restart"/>
          </w:tcPr>
          <w:p>
            <w:pPr>
              <w:pStyle w:val="13"/>
              <w:spacing w:before="171" w:line="266" w:lineRule="auto"/>
              <w:ind w:left="107" w:right="84"/>
              <w:jc w:val="both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政府性基金预算拨款收入</w:t>
            </w:r>
          </w:p>
        </w:tc>
        <w:tc>
          <w:tcPr>
            <w:tcW w:w="304" w:type="dxa"/>
            <w:vMerge w:val="restart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3"/>
              <w:rPr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line="266" w:lineRule="auto"/>
              <w:ind w:left="107" w:right="-44"/>
              <w:jc w:val="both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上级补助收入</w:t>
            </w:r>
          </w:p>
        </w:tc>
        <w:tc>
          <w:tcPr>
            <w:tcW w:w="789" w:type="dxa"/>
            <w:gridSpan w:val="2"/>
          </w:tcPr>
          <w:p>
            <w:pPr>
              <w:pStyle w:val="13"/>
              <w:spacing w:before="15"/>
              <w:ind w:left="173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pacing w:val="-1"/>
                <w14:textFill>
                  <w14:solidFill>
                    <w14:schemeClr w14:val="tx1"/>
                  </w14:solidFill>
                </w14:textFill>
              </w:rPr>
              <w:t>事业</w:t>
            </w:r>
          </w:p>
          <w:p>
            <w:pPr>
              <w:pStyle w:val="13"/>
              <w:spacing w:before="30" w:line="276" w:lineRule="exact"/>
              <w:ind w:left="173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pacing w:val="-1"/>
                <w14:textFill>
                  <w14:solidFill>
                    <w14:schemeClr w14:val="tx1"/>
                  </w14:solidFill>
                </w14:textFill>
              </w:rPr>
              <w:t>收入</w:t>
            </w:r>
          </w:p>
        </w:tc>
        <w:tc>
          <w:tcPr>
            <w:tcW w:w="437" w:type="dxa"/>
            <w:vMerge w:val="restart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1"/>
              <w:rPr>
                <w:color w:val="000000" w:themeColor="text1"/>
                <w:sz w:val="27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line="266" w:lineRule="auto"/>
              <w:ind w:left="106" w:right="97"/>
              <w:jc w:val="both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事业单位经营收入</w:t>
            </w:r>
          </w:p>
        </w:tc>
        <w:tc>
          <w:tcPr>
            <w:tcW w:w="437" w:type="dxa"/>
            <w:vMerge w:val="restart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1"/>
              <w:rPr>
                <w:color w:val="000000" w:themeColor="text1"/>
                <w:sz w:val="27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line="266" w:lineRule="auto"/>
              <w:ind w:left="106" w:right="97"/>
              <w:jc w:val="both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下级单位上缴收入</w:t>
            </w:r>
          </w:p>
        </w:tc>
        <w:tc>
          <w:tcPr>
            <w:tcW w:w="437" w:type="dxa"/>
            <w:vMerge w:val="restart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7"/>
              <w:rPr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 w:line="266" w:lineRule="auto"/>
              <w:ind w:left="108" w:right="95"/>
              <w:jc w:val="both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其他收入</w:t>
            </w:r>
          </w:p>
        </w:tc>
        <w:tc>
          <w:tcPr>
            <w:tcW w:w="420" w:type="dxa"/>
            <w:vMerge w:val="restart"/>
          </w:tcPr>
          <w:p>
            <w:pPr>
              <w:pStyle w:val="13"/>
              <w:spacing w:before="15" w:line="266" w:lineRule="auto"/>
              <w:ind w:left="108" w:right="78"/>
              <w:jc w:val="both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用事业基金弥补的收支差</w:t>
            </w:r>
          </w:p>
          <w:p>
            <w:pPr>
              <w:pStyle w:val="13"/>
              <w:spacing w:line="267" w:lineRule="exact"/>
              <w:ind w:left="108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0" w:hRule="atLeast"/>
        </w:trPr>
        <w:tc>
          <w:tcPr>
            <w:tcW w:w="540" w:type="dxa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5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58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类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5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28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款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5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28"/>
              <w:jc w:val="center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</w:t>
            </w:r>
          </w:p>
        </w:tc>
        <w:tc>
          <w:tcPr>
            <w:tcW w:w="2282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47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8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5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4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2"/>
              <w:rPr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line="266" w:lineRule="auto"/>
              <w:ind w:left="108" w:right="78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金额</w:t>
            </w:r>
          </w:p>
        </w:tc>
        <w:tc>
          <w:tcPr>
            <w:tcW w:w="369" w:type="dxa"/>
          </w:tcPr>
          <w:p>
            <w:pPr>
              <w:pStyle w:val="13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96" w:line="266" w:lineRule="auto"/>
              <w:ind w:left="108" w:right="27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其中</w:t>
            </w:r>
          </w:p>
          <w:p>
            <w:pPr>
              <w:pStyle w:val="13"/>
              <w:spacing w:line="266" w:lineRule="auto"/>
              <w:ind w:left="108" w:right="27"/>
              <w:jc w:val="both"/>
              <w:rPr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： 教育收费</w:t>
            </w:r>
          </w:p>
        </w:tc>
        <w:tc>
          <w:tcPr>
            <w:tcW w:w="437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  <w:vMerge w:val="continue"/>
            <w:tcBorders>
              <w:top w:val="nil"/>
            </w:tcBorders>
          </w:tcPr>
          <w:p>
            <w:pPr>
              <w:rPr>
                <w:rFonts w:ascii="宋体" w:hAnsi="宋体" w:eastAsia="宋体" w:cs="宋体"/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540" w:type="dxa"/>
          </w:tcPr>
          <w:p>
            <w:pPr>
              <w:pStyle w:val="13"/>
              <w:spacing w:before="171"/>
              <w:ind w:left="158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**</w:t>
            </w:r>
          </w:p>
        </w:tc>
        <w:tc>
          <w:tcPr>
            <w:tcW w:w="420" w:type="dxa"/>
          </w:tcPr>
          <w:p>
            <w:pPr>
              <w:pStyle w:val="13"/>
              <w:spacing w:before="15"/>
              <w:ind w:left="8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*</w:t>
            </w:r>
          </w:p>
          <w:p>
            <w:pPr>
              <w:pStyle w:val="13"/>
              <w:spacing w:before="30" w:line="277" w:lineRule="exact"/>
              <w:ind w:left="8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*</w:t>
            </w:r>
          </w:p>
        </w:tc>
        <w:tc>
          <w:tcPr>
            <w:tcW w:w="420" w:type="dxa"/>
          </w:tcPr>
          <w:p>
            <w:pPr>
              <w:pStyle w:val="13"/>
              <w:spacing w:before="15"/>
              <w:ind w:left="8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*</w:t>
            </w:r>
          </w:p>
          <w:p>
            <w:pPr>
              <w:pStyle w:val="13"/>
              <w:spacing w:before="30" w:line="277" w:lineRule="exact"/>
              <w:ind w:left="8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*</w:t>
            </w:r>
          </w:p>
        </w:tc>
        <w:tc>
          <w:tcPr>
            <w:tcW w:w="2282" w:type="dxa"/>
          </w:tcPr>
          <w:p>
            <w:pPr>
              <w:pStyle w:val="13"/>
              <w:spacing w:before="171"/>
              <w:ind w:left="677" w:right="665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**</w:t>
            </w:r>
          </w:p>
        </w:tc>
        <w:tc>
          <w:tcPr>
            <w:tcW w:w="847" w:type="dxa"/>
          </w:tcPr>
          <w:p>
            <w:pPr>
              <w:pStyle w:val="13"/>
              <w:spacing w:before="171"/>
              <w:ind w:left="11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468" w:type="dxa"/>
          </w:tcPr>
          <w:p>
            <w:pPr>
              <w:pStyle w:val="13"/>
              <w:spacing w:before="171"/>
              <w:ind w:left="9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134" w:type="dxa"/>
          </w:tcPr>
          <w:p>
            <w:pPr>
              <w:pStyle w:val="13"/>
              <w:spacing w:before="171"/>
              <w:ind w:left="11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425" w:type="dxa"/>
          </w:tcPr>
          <w:p>
            <w:pPr>
              <w:pStyle w:val="13"/>
              <w:spacing w:before="171"/>
              <w:ind w:left="7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304" w:type="dxa"/>
          </w:tcPr>
          <w:p>
            <w:pPr>
              <w:pStyle w:val="13"/>
              <w:spacing w:before="171"/>
              <w:ind w:left="107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420" w:type="dxa"/>
          </w:tcPr>
          <w:p>
            <w:pPr>
              <w:pStyle w:val="13"/>
              <w:spacing w:before="171"/>
              <w:ind w:left="8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369" w:type="dxa"/>
          </w:tcPr>
          <w:p>
            <w:pPr>
              <w:pStyle w:val="13"/>
              <w:spacing w:before="171"/>
              <w:ind w:left="7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437" w:type="dxa"/>
          </w:tcPr>
          <w:p>
            <w:pPr>
              <w:pStyle w:val="13"/>
              <w:spacing w:before="171"/>
              <w:ind w:left="7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437" w:type="dxa"/>
          </w:tcPr>
          <w:p>
            <w:pPr>
              <w:pStyle w:val="13"/>
              <w:spacing w:before="171"/>
              <w:ind w:left="7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437" w:type="dxa"/>
          </w:tcPr>
          <w:p>
            <w:pPr>
              <w:pStyle w:val="13"/>
              <w:spacing w:before="171"/>
              <w:ind w:left="108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420" w:type="dxa"/>
          </w:tcPr>
          <w:p>
            <w:pPr>
              <w:pStyle w:val="13"/>
              <w:spacing w:before="15"/>
              <w:ind w:left="8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  <w:p>
            <w:pPr>
              <w:pStyle w:val="13"/>
              <w:spacing w:before="30" w:line="277" w:lineRule="exact"/>
              <w:ind w:left="8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82" w:type="dxa"/>
          </w:tcPr>
          <w:p>
            <w:pPr>
              <w:pStyle w:val="13"/>
              <w:spacing w:before="27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847" w:type="dxa"/>
          </w:tcPr>
          <w:p>
            <w:pPr>
              <w:pStyle w:val="13"/>
              <w:spacing w:before="27"/>
              <w:ind w:right="94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145</w:t>
            </w:r>
          </w:p>
        </w:tc>
        <w:tc>
          <w:tcPr>
            <w:tcW w:w="468" w:type="dxa"/>
          </w:tcPr>
          <w:p>
            <w:pPr>
              <w:pStyle w:val="13"/>
              <w:spacing w:before="27"/>
              <w:ind w:left="122" w:right="79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</w:tcPr>
          <w:p>
            <w:pPr>
              <w:pStyle w:val="13"/>
              <w:spacing w:before="27"/>
              <w:ind w:right="94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145</w:t>
            </w:r>
          </w:p>
        </w:tc>
        <w:tc>
          <w:tcPr>
            <w:tcW w:w="42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6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82" w:type="dxa"/>
          </w:tcPr>
          <w:p>
            <w:pPr>
              <w:pStyle w:val="13"/>
              <w:spacing w:before="27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中国共产党囊谦县委员会办公室</w:t>
            </w:r>
          </w:p>
        </w:tc>
        <w:tc>
          <w:tcPr>
            <w:tcW w:w="847" w:type="dxa"/>
          </w:tcPr>
          <w:p>
            <w:pPr>
              <w:pStyle w:val="13"/>
              <w:spacing w:before="27"/>
              <w:ind w:right="97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145</w:t>
            </w:r>
          </w:p>
        </w:tc>
        <w:tc>
          <w:tcPr>
            <w:tcW w:w="468" w:type="dxa"/>
          </w:tcPr>
          <w:p>
            <w:pPr>
              <w:pStyle w:val="13"/>
              <w:spacing w:before="27"/>
              <w:ind w:left="122" w:right="79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</w:tcPr>
          <w:p>
            <w:pPr>
              <w:pStyle w:val="13"/>
              <w:spacing w:before="27"/>
              <w:ind w:right="94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145</w:t>
            </w:r>
          </w:p>
        </w:tc>
        <w:tc>
          <w:tcPr>
            <w:tcW w:w="42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6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54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82" w:type="dxa"/>
          </w:tcPr>
          <w:p>
            <w:pPr>
              <w:pStyle w:val="13"/>
              <w:spacing w:before="29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中国共产党囊谦县委员会办公室（本级）</w:t>
            </w:r>
          </w:p>
        </w:tc>
        <w:tc>
          <w:tcPr>
            <w:tcW w:w="847" w:type="dxa"/>
          </w:tcPr>
          <w:p>
            <w:pPr>
              <w:pStyle w:val="13"/>
              <w:spacing w:before="5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ind w:right="97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145</w:t>
            </w:r>
          </w:p>
        </w:tc>
        <w:tc>
          <w:tcPr>
            <w:tcW w:w="468" w:type="dxa"/>
          </w:tcPr>
          <w:p>
            <w:pPr>
              <w:pStyle w:val="13"/>
              <w:spacing w:before="5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ind w:left="122" w:right="79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</w:tcPr>
          <w:p>
            <w:pPr>
              <w:pStyle w:val="13"/>
              <w:spacing w:before="5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spacing w:before="1"/>
              <w:ind w:right="94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w w:val="95"/>
                <w:sz w:val="20"/>
                <w14:textFill>
                  <w14:solidFill>
                    <w14:schemeClr w14:val="tx1"/>
                  </w14:solidFill>
                </w14:textFill>
              </w:rPr>
              <w:t>145</w:t>
            </w:r>
          </w:p>
        </w:tc>
        <w:tc>
          <w:tcPr>
            <w:tcW w:w="42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6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540" w:type="dxa"/>
          </w:tcPr>
          <w:p>
            <w:pPr>
              <w:pStyle w:val="13"/>
              <w:spacing w:before="5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08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82" w:type="dxa"/>
          </w:tcPr>
          <w:p>
            <w:pPr>
              <w:pStyle w:val="13"/>
              <w:spacing w:before="29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一般公共服务支出</w:t>
            </w:r>
          </w:p>
        </w:tc>
        <w:tc>
          <w:tcPr>
            <w:tcW w:w="847" w:type="dxa"/>
            <w:vAlign w:val="top"/>
          </w:tcPr>
          <w:p>
            <w:pPr>
              <w:pStyle w:val="13"/>
              <w:spacing w:before="4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94" w:rightChars="0"/>
              <w:jc w:val="both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468" w:type="dxa"/>
            <w:vAlign w:val="top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  <w:vAlign w:val="top"/>
          </w:tcPr>
          <w:p>
            <w:pPr>
              <w:pStyle w:val="13"/>
              <w:spacing w:before="4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94" w:rightChars="0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425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6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540" w:type="dxa"/>
          </w:tcPr>
          <w:p>
            <w:pPr>
              <w:pStyle w:val="13"/>
              <w:spacing w:before="1"/>
              <w:ind w:left="108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420" w:type="dxa"/>
          </w:tcPr>
          <w:p>
            <w:pPr>
              <w:pStyle w:val="13"/>
              <w:spacing w:before="1"/>
              <w:ind w:left="86" w:right="79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420" w:type="dxa"/>
          </w:tcPr>
          <w:p>
            <w:pPr>
              <w:pStyle w:val="13"/>
              <w:spacing w:before="1"/>
              <w:ind w:left="86" w:right="79"/>
              <w:jc w:val="center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82" w:type="dxa"/>
          </w:tcPr>
          <w:p>
            <w:pPr>
              <w:pStyle w:val="13"/>
              <w:spacing w:before="28" w:line="292" w:lineRule="auto"/>
              <w:ind w:left="108" w:right="97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/>
                <w14:textFill>
                  <w14:solidFill>
                    <w14:schemeClr w14:val="tx1"/>
                  </w14:solidFill>
                </w14:textFill>
              </w:rPr>
              <w:t>党委办公厅（室）及相关机构事务</w:t>
            </w:r>
          </w:p>
        </w:tc>
        <w:tc>
          <w:tcPr>
            <w:tcW w:w="847" w:type="dxa"/>
            <w:vAlign w:val="top"/>
          </w:tcPr>
          <w:p>
            <w:pPr>
              <w:pStyle w:val="13"/>
              <w:spacing w:before="4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94" w:rightChars="0"/>
              <w:jc w:val="both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468" w:type="dxa"/>
            <w:vAlign w:val="top"/>
          </w:tcPr>
          <w:p>
            <w:pPr>
              <w:pStyle w:val="13"/>
              <w:jc w:val="right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  <w:vAlign w:val="top"/>
          </w:tcPr>
          <w:p>
            <w:pPr>
              <w:pStyle w:val="13"/>
              <w:spacing w:before="4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94" w:rightChars="0"/>
              <w:jc w:val="right"/>
              <w:rPr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425" w:type="dxa"/>
            <w:vAlign w:val="top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6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540" w:type="dxa"/>
            <w:vAlign w:val="top"/>
          </w:tcPr>
          <w:p>
            <w:pPr>
              <w:pStyle w:val="13"/>
              <w:spacing w:before="1"/>
              <w:ind w:left="108" w:leftChars="0"/>
              <w:rPr>
                <w:rFonts w:ascii="宋体" w:hAnsi="宋体" w:eastAsia="宋体" w:cs="宋体"/>
                <w:color w:val="000000" w:themeColor="text1"/>
                <w:sz w:val="20"/>
                <w:szCs w:val="22"/>
                <w:lang w:val="en-US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420" w:type="dxa"/>
            <w:vAlign w:val="top"/>
          </w:tcPr>
          <w:p>
            <w:pPr>
              <w:pStyle w:val="13"/>
              <w:spacing w:before="1"/>
              <w:ind w:left="86" w:leftChars="0" w:right="79" w:rightChars="0"/>
              <w:jc w:val="center"/>
              <w:rPr>
                <w:rFonts w:hint="default" w:ascii="宋体" w:hAnsi="宋体" w:eastAsia="宋体" w:cs="宋体"/>
                <w:color w:val="000000" w:themeColor="text1"/>
                <w:sz w:val="20"/>
                <w:szCs w:val="22"/>
                <w:lang w:val="en-US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420" w:type="dxa"/>
            <w:vAlign w:val="top"/>
          </w:tcPr>
          <w:p>
            <w:pPr>
              <w:pStyle w:val="13"/>
              <w:spacing w:before="1"/>
              <w:ind w:left="86" w:leftChars="0" w:right="79" w:rightChars="0"/>
              <w:jc w:val="center"/>
              <w:rPr>
                <w:rFonts w:hint="default" w:ascii="宋体" w:hAnsi="宋体" w:eastAsia="宋体" w:cs="宋体"/>
                <w:color w:val="000000" w:themeColor="text1"/>
                <w:sz w:val="20"/>
                <w:szCs w:val="22"/>
                <w:lang w:val="en-US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宋体"/>
                <w:color w:val="000000" w:themeColor="text1"/>
                <w:sz w:val="20"/>
                <w:szCs w:val="22"/>
                <w:lang w:val="en-US" w:eastAsia="zh-CN" w:bidi="zh-CN"/>
                <w14:textFill>
                  <w14:solidFill>
                    <w14:schemeClr w14:val="tx1"/>
                  </w14:solidFill>
                </w14:textFill>
              </w:rPr>
              <w:t>01</w:t>
            </w:r>
          </w:p>
        </w:tc>
        <w:tc>
          <w:tcPr>
            <w:tcW w:w="2282" w:type="dxa"/>
            <w:vAlign w:val="top"/>
          </w:tcPr>
          <w:p>
            <w:pPr>
              <w:pStyle w:val="13"/>
              <w:spacing w:before="28" w:line="292" w:lineRule="auto"/>
              <w:ind w:left="108" w:leftChars="0" w:right="97" w:rightChars="0"/>
              <w:rPr>
                <w:rFonts w:hint="eastAsia" w:ascii="宋体" w:hAnsi="宋体" w:eastAsia="宋体" w:cs="宋体"/>
                <w:color w:val="000000" w:themeColor="text1"/>
                <w:sz w:val="20"/>
                <w:szCs w:val="22"/>
                <w:lang w:val="en-US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行政运行</w:t>
            </w:r>
          </w:p>
        </w:tc>
        <w:tc>
          <w:tcPr>
            <w:tcW w:w="847" w:type="dxa"/>
            <w:vAlign w:val="top"/>
          </w:tcPr>
          <w:p>
            <w:pPr>
              <w:pStyle w:val="13"/>
              <w:spacing w:before="4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94" w:rightChars="0"/>
              <w:jc w:val="both"/>
              <w:rPr>
                <w:rFonts w:hint="default" w:ascii="宋体" w:hAnsi="宋体" w:eastAsia="宋体" w:cs="宋体"/>
                <w:color w:val="000000" w:themeColor="text1"/>
                <w:sz w:val="20"/>
                <w:szCs w:val="22"/>
                <w:lang w:val="en-US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468" w:type="dxa"/>
            <w:vAlign w:val="top"/>
          </w:tcPr>
          <w:p>
            <w:pPr>
              <w:pStyle w:val="13"/>
              <w:jc w:val="right"/>
              <w:rPr>
                <w:rFonts w:ascii="宋体" w:hAnsi="宋体" w:eastAsia="宋体" w:cs="宋体"/>
                <w:color w:val="000000" w:themeColor="text1"/>
                <w:sz w:val="20"/>
                <w:szCs w:val="22"/>
                <w:lang w:val="zh-CN" w:eastAsia="zh-CN" w:bidi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  <w:vAlign w:val="top"/>
          </w:tcPr>
          <w:p>
            <w:pPr>
              <w:pStyle w:val="13"/>
              <w:spacing w:before="4"/>
              <w:jc w:val="right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right="94" w:rightChars="0"/>
              <w:jc w:val="right"/>
              <w:rPr>
                <w:rFonts w:hint="eastAsia" w:ascii="宋体" w:hAnsi="宋体" w:eastAsia="宋体" w:cs="宋体"/>
                <w:color w:val="000000" w:themeColor="text1"/>
                <w:sz w:val="20"/>
                <w:szCs w:val="22"/>
                <w:lang w:val="en-US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415.19</w:t>
            </w:r>
          </w:p>
        </w:tc>
        <w:tc>
          <w:tcPr>
            <w:tcW w:w="425" w:type="dxa"/>
            <w:vAlign w:val="top"/>
          </w:tcPr>
          <w:p>
            <w:pPr>
              <w:pStyle w:val="13"/>
              <w:rPr>
                <w:rFonts w:ascii="宋体" w:hAnsi="宋体" w:eastAsia="宋体" w:cs="宋体"/>
                <w:color w:val="000000" w:themeColor="text1"/>
                <w:sz w:val="20"/>
                <w:szCs w:val="22"/>
                <w:lang w:val="zh-CN" w:eastAsia="zh-CN" w:bidi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4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69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540" w:type="dxa"/>
            <w:vAlign w:val="top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108" w:leftChars="0"/>
              <w:rPr>
                <w:rFonts w:hint="eastAsia" w:ascii="宋体" w:hAnsi="宋体" w:eastAsia="宋体" w:cs="宋体"/>
                <w:color w:val="000000" w:themeColor="text1"/>
                <w:sz w:val="20"/>
                <w:szCs w:val="22"/>
                <w:lang w:val="en-US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201</w:t>
            </w:r>
          </w:p>
        </w:tc>
        <w:tc>
          <w:tcPr>
            <w:tcW w:w="420" w:type="dxa"/>
            <w:vAlign w:val="top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86" w:leftChars="0" w:right="79" w:rightChars="0"/>
              <w:jc w:val="center"/>
              <w:rPr>
                <w:rFonts w:hint="default" w:ascii="宋体" w:hAnsi="宋体" w:eastAsia="宋体" w:cs="宋体"/>
                <w:color w:val="000000" w:themeColor="text1"/>
                <w:sz w:val="20"/>
                <w:szCs w:val="22"/>
                <w:lang w:val="en-US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420" w:type="dxa"/>
            <w:vAlign w:val="top"/>
          </w:tcPr>
          <w:p>
            <w:pPr>
              <w:pStyle w:val="13"/>
              <w:spacing w:before="4"/>
              <w:rPr>
                <w:color w:val="000000" w:themeColor="text1"/>
                <w:sz w:val="1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3"/>
              <w:ind w:left="86" w:leftChars="0" w:right="79" w:rightChars="0"/>
              <w:jc w:val="center"/>
              <w:rPr>
                <w:rFonts w:hint="eastAsia" w:ascii="宋体" w:hAnsi="宋体" w:eastAsia="宋体" w:cs="宋体"/>
                <w:color w:val="000000" w:themeColor="text1"/>
                <w:sz w:val="20"/>
                <w:szCs w:val="22"/>
                <w:lang w:val="en-US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2282" w:type="dxa"/>
            <w:vAlign w:val="top"/>
          </w:tcPr>
          <w:p>
            <w:pPr>
              <w:pStyle w:val="13"/>
              <w:spacing w:before="27"/>
              <w:rPr>
                <w:rFonts w:hint="eastAsia" w:ascii="宋体" w:hAnsi="宋体" w:eastAsia="宋体" w:cs="宋体"/>
                <w:color w:val="000000" w:themeColor="text1"/>
                <w:sz w:val="20"/>
                <w:szCs w:val="22"/>
                <w:lang w:val="en-US" w:eastAsia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其他</w:t>
            </w:r>
            <w:r>
              <w:rPr>
                <w:rFonts w:hint="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党委</w:t>
            </w:r>
            <w:r>
              <w:rPr>
                <w:rFonts w:hint="eastAsia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  <w:t>办公厅（室）及相关机构事务支出</w:t>
            </w:r>
          </w:p>
        </w:tc>
        <w:tc>
          <w:tcPr>
            <w:tcW w:w="847" w:type="dxa"/>
            <w:vAlign w:val="top"/>
          </w:tcPr>
          <w:p>
            <w:pPr>
              <w:pStyle w:val="13"/>
              <w:ind w:right="94" w:rightChars="0"/>
              <w:jc w:val="both"/>
              <w:rPr>
                <w:rFonts w:hint="default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8" w:type="dxa"/>
            <w:vAlign w:val="top"/>
          </w:tcPr>
          <w:p>
            <w:pPr>
              <w:pStyle w:val="13"/>
              <w:jc w:val="right"/>
              <w:rPr>
                <w:rFonts w:ascii="宋体" w:hAnsi="宋体" w:eastAsia="宋体" w:cs="宋体"/>
                <w:color w:val="000000" w:themeColor="text1"/>
                <w:sz w:val="20"/>
                <w:szCs w:val="22"/>
                <w:lang w:val="zh-CN" w:eastAsia="zh-CN" w:bidi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  <w:vAlign w:val="top"/>
          </w:tcPr>
          <w:p>
            <w:pPr>
              <w:pStyle w:val="13"/>
              <w:ind w:right="94" w:rightChars="0"/>
              <w:jc w:val="right"/>
              <w:rPr>
                <w:rFonts w:hint="eastAsia" w:ascii="宋体" w:hAnsi="宋体" w:eastAsia="宋体" w:cs="宋体"/>
                <w:color w:val="000000" w:themeColor="text1"/>
                <w:sz w:val="20"/>
                <w:szCs w:val="22"/>
                <w:lang w:val="en-US" w:eastAsia="zh-CN" w:bidi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5" w:type="dxa"/>
            <w:vAlign w:val="top"/>
          </w:tcPr>
          <w:p>
            <w:pPr>
              <w:pStyle w:val="13"/>
              <w:rPr>
                <w:rFonts w:ascii="宋体" w:hAnsi="宋体" w:eastAsia="宋体" w:cs="宋体"/>
                <w:color w:val="000000" w:themeColor="text1"/>
                <w:sz w:val="20"/>
                <w:szCs w:val="22"/>
                <w:lang w:val="zh-CN" w:eastAsia="zh-CN" w:bidi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4" w:type="dxa"/>
            <w:vAlign w:val="top"/>
          </w:tcPr>
          <w:p>
            <w:pPr>
              <w:pStyle w:val="13"/>
              <w:rPr>
                <w:rFonts w:ascii="宋体" w:hAnsi="宋体" w:eastAsia="宋体" w:cs="宋体"/>
                <w:color w:val="000000" w:themeColor="text1"/>
                <w:sz w:val="20"/>
                <w:szCs w:val="22"/>
                <w:lang w:val="zh-CN" w:eastAsia="zh-CN" w:bidi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  <w:vAlign w:val="top"/>
          </w:tcPr>
          <w:p>
            <w:pPr>
              <w:pStyle w:val="13"/>
              <w:rPr>
                <w:rFonts w:ascii="宋体" w:hAnsi="宋体" w:eastAsia="宋体" w:cs="宋体"/>
                <w:color w:val="000000" w:themeColor="text1"/>
                <w:sz w:val="20"/>
                <w:szCs w:val="22"/>
                <w:lang w:val="zh-CN" w:eastAsia="zh-CN" w:bidi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13"/>
              <w:rPr>
                <w:rFonts w:ascii="宋体" w:hAnsi="宋体" w:eastAsia="宋体" w:cs="宋体"/>
                <w:color w:val="000000" w:themeColor="text1"/>
                <w:sz w:val="20"/>
                <w:szCs w:val="22"/>
                <w:lang w:val="zh-CN" w:eastAsia="zh-CN" w:bidi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  <w:vAlign w:val="top"/>
          </w:tcPr>
          <w:p>
            <w:pPr>
              <w:pStyle w:val="13"/>
              <w:rPr>
                <w:rFonts w:ascii="宋体" w:hAnsi="宋体" w:eastAsia="宋体" w:cs="宋体"/>
                <w:color w:val="000000" w:themeColor="text1"/>
                <w:sz w:val="20"/>
                <w:szCs w:val="22"/>
                <w:lang w:val="zh-CN" w:eastAsia="zh-CN" w:bidi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  <w:vAlign w:val="top"/>
          </w:tcPr>
          <w:p>
            <w:pPr>
              <w:pStyle w:val="13"/>
              <w:rPr>
                <w:rFonts w:ascii="宋体" w:hAnsi="宋体" w:eastAsia="宋体" w:cs="宋体"/>
                <w:color w:val="000000" w:themeColor="text1"/>
                <w:sz w:val="20"/>
                <w:szCs w:val="22"/>
                <w:lang w:val="zh-CN" w:eastAsia="zh-CN" w:bidi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37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dxa"/>
          </w:tcPr>
          <w:p>
            <w:pPr>
              <w:pStyle w:val="13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rPr>
          <w:rFonts w:ascii="宋体" w:hAnsi="宋体" w:eastAsia="宋体" w:cs="宋体"/>
          <w:color w:val="000000" w:themeColor="text1"/>
          <w:sz w:val="20"/>
          <w14:textFill>
            <w14:solidFill>
              <w14:schemeClr w14:val="tx1"/>
            </w14:solidFill>
          </w14:textFill>
        </w:rPr>
        <w:sectPr>
          <w:type w:val="continuous"/>
          <w:pgSz w:w="11910" w:h="16840"/>
          <w:pgMar w:top="1580" w:right="480" w:bottom="1100" w:left="900" w:header="720" w:footer="720" w:gutter="0"/>
          <w:cols w:space="720" w:num="1"/>
        </w:sectPr>
      </w:pPr>
    </w:p>
    <w:p>
      <w:pPr>
        <w:pStyle w:val="3"/>
        <w:spacing w:line="600" w:lineRule="exact"/>
        <w:ind w:left="1008"/>
        <w:rPr>
          <w:rFonts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pStyle w:val="3"/>
        <w:spacing w:line="600" w:lineRule="exact"/>
        <w:ind w:left="1008"/>
        <w:rPr>
          <w:rFonts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第三部分 中国共产党囊谦县委员会办公室 2019 年部门</w:t>
      </w:r>
    </w:p>
    <w:p>
      <w:pPr>
        <w:pStyle w:val="3"/>
        <w:spacing w:line="600" w:lineRule="exact"/>
        <w:ind w:left="1008"/>
        <w:jc w:val="center"/>
        <w:rPr>
          <w:rFonts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预算情况说明</w:t>
      </w:r>
    </w:p>
    <w:p>
      <w:pPr>
        <w:pStyle w:val="3"/>
        <w:spacing w:line="600" w:lineRule="exact"/>
        <w:ind w:left="1008"/>
        <w:jc w:val="both"/>
        <w:rPr>
          <w:rFonts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5"/>
        <w:spacing w:line="600" w:lineRule="exact"/>
        <w:ind w:left="990" w:leftChars="450" w:right="1049" w:firstLine="154" w:firstLineChars="50"/>
        <w:jc w:val="both"/>
        <w:rPr>
          <w:rFonts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pacing w:val="-7"/>
          <w14:textFill>
            <w14:solidFill>
              <w14:schemeClr w14:val="tx1"/>
            </w14:solidFill>
          </w14:textFill>
        </w:rPr>
        <w:t xml:space="preserve">一、关于中国共产党囊谦县委员会办公室 </w:t>
      </w:r>
      <w:r>
        <w:rPr>
          <w:rFonts w:hint="eastAsia"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  <w:t>2019</w:t>
      </w:r>
      <w:r>
        <w:rPr>
          <w:rFonts w:hint="eastAsia" w:ascii="宋体" w:hAnsi="宋体" w:eastAsia="宋体" w:cs="宋体"/>
          <w:b/>
          <w:color w:val="000000" w:themeColor="text1"/>
          <w:spacing w:val="-8"/>
          <w14:textFill>
            <w14:solidFill>
              <w14:schemeClr w14:val="tx1"/>
            </w14:solidFill>
          </w14:textFill>
        </w:rPr>
        <w:t xml:space="preserve"> 年财政拨款收支预算情况的总体说明</w:t>
      </w:r>
    </w:p>
    <w:p>
      <w:pPr>
        <w:pStyle w:val="5"/>
        <w:spacing w:line="600" w:lineRule="exact"/>
        <w:ind w:left="1276" w:firstLine="800" w:firstLineChars="250"/>
        <w:jc w:val="both"/>
        <w:rPr>
          <w:rFonts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中国共产党囊谦县委员会办公室 2019 年财政拨款收支总预算489.83万元，</w:t>
      </w:r>
      <w:r>
        <w:rPr>
          <w:rFonts w:hint="eastAsia" w:ascii="仿宋" w:hAnsi="仿宋" w:eastAsia="仿宋" w:cs="宋体"/>
          <w:color w:val="000000" w:themeColor="text1"/>
          <w:spacing w:val="50"/>
          <w14:textFill>
            <w14:solidFill>
              <w14:schemeClr w14:val="tx1"/>
            </w14:solidFill>
          </w14:textFill>
        </w:rPr>
        <w:t>比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2018</w:t>
      </w:r>
      <w:r>
        <w:rPr>
          <w:rFonts w:hint="eastAsia" w:ascii="仿宋" w:hAnsi="仿宋" w:eastAsia="仿宋" w:cs="宋体"/>
          <w:color w:val="000000" w:themeColor="text1"/>
          <w:spacing w:val="-17"/>
          <w14:textFill>
            <w14:solidFill>
              <w14:schemeClr w14:val="tx1"/>
            </w14:solidFill>
          </w14:textFill>
        </w:rPr>
        <w:t>年增加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100.11</w:t>
      </w:r>
      <w:r>
        <w:rPr>
          <w:rFonts w:hint="eastAsia" w:ascii="仿宋" w:hAnsi="仿宋" w:eastAsia="仿宋" w:cs="宋体"/>
          <w:color w:val="000000" w:themeColor="text1"/>
          <w:spacing w:val="-18"/>
          <w14:textFill>
            <w14:solidFill>
              <w14:schemeClr w14:val="tx1"/>
            </w14:solidFill>
          </w14:textFill>
        </w:rPr>
        <w:t>万元，一是新增人员的工资及养老保险、医疗保险</w:t>
      </w:r>
      <w:r>
        <w:rPr>
          <w:rFonts w:hint="eastAsia" w:ascii="仿宋" w:hAnsi="仿宋" w:eastAsia="仿宋" w:cs="宋体"/>
          <w:color w:val="000000" w:themeColor="text1"/>
          <w:spacing w:val="-14"/>
          <w14:textFill>
            <w14:solidFill>
              <w14:schemeClr w14:val="tx1"/>
            </w14:solidFill>
          </w14:textFill>
        </w:rPr>
        <w:t>。收入包括一般公共预算拨款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489.83</w:t>
      </w:r>
      <w:r>
        <w:rPr>
          <w:rFonts w:hint="eastAsia" w:ascii="仿宋" w:hAnsi="仿宋" w:eastAsia="仿宋" w:cs="宋体"/>
          <w:color w:val="000000" w:themeColor="text1"/>
          <w:spacing w:val="-10"/>
          <w14:textFill>
            <w14:solidFill>
              <w14:schemeClr w14:val="tx1"/>
            </w14:solidFill>
          </w14:textFill>
        </w:rPr>
        <w:t>万元；支出包括：一般公共服务支出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415.19</w:t>
      </w:r>
      <w:r>
        <w:rPr>
          <w:rFonts w:hint="eastAsia" w:ascii="仿宋" w:hAnsi="仿宋" w:eastAsia="仿宋" w:cs="宋体"/>
          <w:color w:val="000000" w:themeColor="text1"/>
          <w:spacing w:val="-18"/>
          <w14:textFill>
            <w14:solidFill>
              <w14:schemeClr w14:val="tx1"/>
            </w14:solidFill>
          </w14:textFill>
        </w:rPr>
        <w:t>万元，社会保障和就业支出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34.37</w:t>
      </w:r>
      <w:r>
        <w:rPr>
          <w:rFonts w:hint="eastAsia" w:ascii="仿宋" w:hAnsi="仿宋" w:eastAsia="仿宋" w:cs="宋体"/>
          <w:color w:val="000000" w:themeColor="text1"/>
          <w:spacing w:val="7"/>
          <w14:textFill>
            <w14:solidFill>
              <w14:schemeClr w14:val="tx1"/>
            </w14:solidFill>
          </w14:textFill>
        </w:rPr>
        <w:t>万元，医疗卫生与计划生育支出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20.67</w:t>
      </w:r>
      <w:r>
        <w:rPr>
          <w:rFonts w:hint="eastAsia" w:ascii="仿宋" w:hAnsi="仿宋" w:eastAsia="仿宋" w:cs="宋体"/>
          <w:color w:val="000000" w:themeColor="text1"/>
          <w:spacing w:val="3"/>
          <w14:textFill>
            <w14:solidFill>
              <w14:schemeClr w14:val="tx1"/>
            </w14:solidFill>
          </w14:textFill>
        </w:rPr>
        <w:t>万元，住房保障支出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19.60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万元。</w:t>
      </w:r>
    </w:p>
    <w:p>
      <w:pPr>
        <w:pStyle w:val="5"/>
        <w:spacing w:line="600" w:lineRule="exact"/>
        <w:ind w:left="1271"/>
        <w:jc w:val="both"/>
        <w:rPr>
          <w:rFonts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  <w:t>二、关于中国共产党囊谦县委员会办公室 2019 年一般公共预算当年拨款情况</w:t>
      </w:r>
    </w:p>
    <w:p>
      <w:pPr>
        <w:pStyle w:val="4"/>
        <w:spacing w:line="600" w:lineRule="exact"/>
        <w:ind w:left="1276"/>
        <w:jc w:val="both"/>
        <w:rPr>
          <w:rFonts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（一）一般公共预算当年拨款规模变化情况。</w:t>
      </w:r>
    </w:p>
    <w:p>
      <w:pPr>
        <w:pStyle w:val="5"/>
        <w:spacing w:line="600" w:lineRule="exact"/>
        <w:ind w:left="1276" w:firstLine="640" w:firstLineChars="200"/>
        <w:jc w:val="both"/>
        <w:rPr>
          <w:rFonts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中国共产党囊谦县委员会办公室2019 年一般公共预算当年拨款489.83万元,</w:t>
      </w:r>
      <w:r>
        <w:rPr>
          <w:rFonts w:hint="eastAsia" w:ascii="仿宋" w:hAnsi="仿宋" w:eastAsia="仿宋" w:cs="宋体"/>
          <w:color w:val="000000" w:themeColor="text1"/>
          <w:spacing w:val="-42"/>
          <w14:textFill>
            <w14:solidFill>
              <w14:schemeClr w14:val="tx1"/>
            </w14:solidFill>
          </w14:textFill>
        </w:rPr>
        <w:t>比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2018</w:t>
      </w:r>
      <w:r>
        <w:rPr>
          <w:rFonts w:hint="eastAsia" w:ascii="仿宋" w:hAnsi="仿宋" w:eastAsia="仿宋" w:cs="宋体"/>
          <w:color w:val="000000" w:themeColor="text1"/>
          <w:spacing w:val="-34"/>
          <w14:textFill>
            <w14:solidFill>
              <w14:schemeClr w14:val="tx1"/>
            </w14:solidFill>
          </w14:textFill>
        </w:rPr>
        <w:t>年增加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100.11</w:t>
      </w:r>
      <w:r>
        <w:rPr>
          <w:rFonts w:hint="eastAsia" w:ascii="仿宋" w:hAnsi="仿宋" w:eastAsia="仿宋" w:cs="宋体"/>
          <w:color w:val="000000" w:themeColor="text1"/>
          <w:spacing w:val="-15"/>
          <w14:textFill>
            <w14:solidFill>
              <w14:schemeClr w14:val="tx1"/>
            </w14:solidFill>
          </w14:textFill>
        </w:rPr>
        <w:t>万元，主要是</w:t>
      </w:r>
      <w:r>
        <w:rPr>
          <w:rFonts w:hint="eastAsia" w:ascii="仿宋" w:hAnsi="仿宋" w:eastAsia="仿宋" w:cs="宋体"/>
          <w:color w:val="000000" w:themeColor="text1"/>
          <w:spacing w:val="-15"/>
          <w:lang w:val="en-US"/>
          <w14:textFill>
            <w14:solidFill>
              <w14:schemeClr w14:val="tx1"/>
            </w14:solidFill>
          </w14:textFill>
        </w:rPr>
        <w:t>:</w:t>
      </w:r>
      <w:r>
        <w:rPr>
          <w:rFonts w:hint="eastAsia" w:ascii="仿宋" w:hAnsi="仿宋" w:eastAsia="仿宋" w:cs="宋体"/>
          <w:color w:val="000000" w:themeColor="text1"/>
          <w:spacing w:val="-15"/>
          <w14:textFill>
            <w14:solidFill>
              <w14:schemeClr w14:val="tx1"/>
            </w14:solidFill>
          </w14:textFill>
        </w:rPr>
        <w:t>新增人员的工资及养老保</w:t>
      </w:r>
      <w:r>
        <w:rPr>
          <w:rFonts w:hint="eastAsia" w:ascii="仿宋" w:hAnsi="仿宋" w:eastAsia="仿宋" w:cs="宋体"/>
          <w:color w:val="000000" w:themeColor="text1"/>
          <w:spacing w:val="-13"/>
          <w:w w:val="95"/>
          <w14:textFill>
            <w14:solidFill>
              <w14:schemeClr w14:val="tx1"/>
            </w14:solidFill>
          </w14:textFill>
        </w:rPr>
        <w:t>险、医疗保险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增加。</w:t>
      </w:r>
    </w:p>
    <w:p>
      <w:pPr>
        <w:pStyle w:val="4"/>
        <w:spacing w:line="600" w:lineRule="exact"/>
        <w:ind w:left="1276"/>
        <w:jc w:val="both"/>
        <w:rPr>
          <w:rFonts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（二）一般公共预算当年拨款结构情况。</w:t>
      </w:r>
    </w:p>
    <w:p>
      <w:pPr>
        <w:pStyle w:val="5"/>
        <w:spacing w:line="600" w:lineRule="exact"/>
        <w:ind w:left="1276"/>
        <w:jc w:val="both"/>
        <w:rPr>
          <w:rFonts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一般公共服</w:t>
      </w:r>
      <w:r>
        <w:rPr>
          <w:rFonts w:hint="eastAsia" w:ascii="仿宋" w:hAnsi="仿宋" w:eastAsia="仿宋" w:cs="宋体"/>
          <w:color w:val="000000" w:themeColor="text1"/>
          <w:spacing w:val="-12"/>
          <w14:textFill>
            <w14:solidFill>
              <w14:schemeClr w14:val="tx1"/>
            </w14:solidFill>
          </w14:textFill>
        </w:rPr>
        <w:t>务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（类</w:t>
      </w:r>
      <w:r>
        <w:rPr>
          <w:rFonts w:hint="eastAsia" w:ascii="仿宋" w:hAnsi="仿宋" w:eastAsia="仿宋" w:cs="宋体"/>
          <w:color w:val="000000" w:themeColor="text1"/>
          <w:spacing w:val="-12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支出415.19万元</w:t>
      </w:r>
      <w:r>
        <w:rPr>
          <w:rFonts w:hint="eastAsia" w:ascii="仿宋" w:hAnsi="仿宋" w:eastAsia="仿宋" w:cs="宋体"/>
          <w:color w:val="000000" w:themeColor="text1"/>
          <w:spacing w:val="-10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占83.60</w:t>
      </w:r>
      <w:r>
        <w:rPr>
          <w:rFonts w:hint="eastAsia" w:ascii="仿宋" w:hAnsi="仿宋" w:eastAsia="仿宋" w:cs="宋体"/>
          <w:color w:val="000000" w:themeColor="text1"/>
          <w:spacing w:val="8"/>
          <w:w w:val="99"/>
          <w:lang w:val="en-US" w:bidi="ar-SA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85090" cy="15494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724" cy="155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宋体"/>
          <w:color w:val="000000" w:themeColor="text1"/>
          <w:spacing w:val="-10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社会</w:t>
      </w:r>
    </w:p>
    <w:p>
      <w:pPr>
        <w:pStyle w:val="5"/>
        <w:spacing w:line="600" w:lineRule="exact"/>
        <w:ind w:left="631"/>
        <w:jc w:val="both"/>
        <w:rPr>
          <w:rFonts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保障和就</w:t>
      </w:r>
      <w:r>
        <w:rPr>
          <w:rFonts w:hint="eastAsia" w:ascii="仿宋" w:hAnsi="仿宋" w:eastAsia="仿宋" w:cs="宋体"/>
          <w:color w:val="000000" w:themeColor="text1"/>
          <w:spacing w:val="-7"/>
          <w:position w:val="1"/>
          <w14:textFill>
            <w14:solidFill>
              <w14:schemeClr w14:val="tx1"/>
            </w14:solidFill>
          </w14:textFill>
        </w:rPr>
        <w:t>业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（类</w:t>
      </w:r>
      <w:r>
        <w:rPr>
          <w:rFonts w:hint="eastAsia" w:ascii="仿宋" w:hAnsi="仿宋" w:eastAsia="仿宋" w:cs="宋体"/>
          <w:color w:val="000000" w:themeColor="text1"/>
          <w:spacing w:val="-7"/>
          <w:position w:val="1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支出</w:t>
      </w:r>
      <w:r>
        <w:rPr>
          <w:rFonts w:hint="eastAsia" w:ascii="仿宋" w:hAnsi="仿宋" w:eastAsia="仿宋" w:cs="宋体"/>
          <w:color w:val="000000" w:themeColor="text1"/>
          <w:spacing w:val="-80"/>
          <w:position w:val="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34.37</w:t>
      </w:r>
      <w:r>
        <w:rPr>
          <w:rFonts w:hint="eastAsia" w:ascii="仿宋" w:hAnsi="仿宋" w:eastAsia="仿宋" w:cs="宋体"/>
          <w:color w:val="000000" w:themeColor="text1"/>
          <w:spacing w:val="-82"/>
          <w:position w:val="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万元</w:t>
      </w:r>
      <w:r>
        <w:rPr>
          <w:rFonts w:hint="eastAsia" w:ascii="仿宋" w:hAnsi="仿宋" w:eastAsia="仿宋" w:cs="宋体"/>
          <w:color w:val="000000" w:themeColor="text1"/>
          <w:spacing w:val="-5"/>
          <w:position w:val="1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占</w:t>
      </w:r>
      <w:r>
        <w:rPr>
          <w:rFonts w:hint="eastAsia" w:ascii="仿宋" w:hAnsi="仿宋" w:eastAsia="仿宋" w:cs="宋体"/>
          <w:color w:val="000000" w:themeColor="text1"/>
          <w:spacing w:val="-79"/>
          <w:position w:val="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7.95</w:t>
      </w:r>
      <w:r>
        <w:rPr>
          <w:rFonts w:hint="eastAsia" w:ascii="仿宋" w:hAnsi="仿宋" w:eastAsia="仿宋" w:cs="宋体"/>
          <w:color w:val="000000" w:themeColor="text1"/>
          <w:spacing w:val="8"/>
          <w:w w:val="99"/>
          <w:lang w:val="en-US" w:bidi="ar-SA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85090" cy="154940"/>
            <wp:effectExtent l="0" t="0" r="0" b="0"/>
            <wp:docPr id="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.pn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724" cy="155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宋体"/>
          <w:color w:val="000000" w:themeColor="text1"/>
          <w:spacing w:val="-7"/>
          <w:position w:val="1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卫生健</w:t>
      </w:r>
      <w:r>
        <w:rPr>
          <w:rFonts w:hint="eastAsia" w:ascii="仿宋" w:hAnsi="仿宋" w:eastAsia="仿宋" w:cs="宋体"/>
          <w:color w:val="000000" w:themeColor="text1"/>
          <w:spacing w:val="-5"/>
          <w:position w:val="1"/>
          <w14:textFill>
            <w14:solidFill>
              <w14:schemeClr w14:val="tx1"/>
            </w14:solidFill>
          </w14:textFill>
        </w:rPr>
        <w:t>康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（类）</w:t>
      </w:r>
    </w:p>
    <w:p>
      <w:pPr>
        <w:pStyle w:val="5"/>
        <w:spacing w:line="600" w:lineRule="exact"/>
        <w:ind w:left="631"/>
        <w:jc w:val="both"/>
        <w:rPr>
          <w:rFonts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支出</w:t>
      </w:r>
      <w:r>
        <w:rPr>
          <w:rFonts w:hint="eastAsia" w:ascii="仿宋" w:hAnsi="仿宋" w:eastAsia="仿宋" w:cs="宋体"/>
          <w:color w:val="000000" w:themeColor="text1"/>
          <w:spacing w:val="-81"/>
          <w:position w:val="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20.67</w:t>
      </w:r>
      <w:r>
        <w:rPr>
          <w:rFonts w:hint="eastAsia" w:ascii="仿宋" w:hAnsi="仿宋" w:eastAsia="仿宋" w:cs="宋体"/>
          <w:color w:val="000000" w:themeColor="text1"/>
          <w:spacing w:val="-83"/>
          <w:position w:val="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万元</w:t>
      </w:r>
      <w:r>
        <w:rPr>
          <w:rFonts w:hint="eastAsia" w:ascii="仿宋" w:hAnsi="仿宋" w:eastAsia="仿宋" w:cs="宋体"/>
          <w:color w:val="000000" w:themeColor="text1"/>
          <w:spacing w:val="-48"/>
          <w:position w:val="1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占</w:t>
      </w:r>
      <w:r>
        <w:rPr>
          <w:rFonts w:hint="eastAsia" w:ascii="仿宋" w:hAnsi="仿宋" w:eastAsia="仿宋" w:cs="宋体"/>
          <w:color w:val="000000" w:themeColor="text1"/>
          <w:spacing w:val="-82"/>
          <w:position w:val="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spacing w:val="2"/>
          <w:position w:val="1"/>
          <w14:textFill>
            <w14:solidFill>
              <w14:schemeClr w14:val="tx1"/>
            </w14:solidFill>
          </w14:textFill>
        </w:rPr>
        <w:t>5.19</w:t>
      </w:r>
      <w:r>
        <w:rPr>
          <w:rFonts w:hint="eastAsia" w:ascii="仿宋" w:hAnsi="仿宋" w:eastAsia="仿宋" w:cs="宋体"/>
          <w:color w:val="000000" w:themeColor="text1"/>
          <w:spacing w:val="11"/>
          <w:w w:val="99"/>
          <w:lang w:val="en-US" w:bidi="ar-SA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85090" cy="154940"/>
            <wp:effectExtent l="0" t="0" r="0" b="0"/>
            <wp:docPr id="34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1.pn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724" cy="155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宋体"/>
          <w:color w:val="000000" w:themeColor="text1"/>
          <w:spacing w:val="-48"/>
          <w:position w:val="1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住房保</w:t>
      </w:r>
      <w:r>
        <w:rPr>
          <w:rFonts w:hint="eastAsia" w:ascii="仿宋" w:hAnsi="仿宋" w:eastAsia="仿宋" w:cs="宋体"/>
          <w:color w:val="000000" w:themeColor="text1"/>
          <w:spacing w:val="-48"/>
          <w:position w:val="1"/>
          <w14:textFill>
            <w14:solidFill>
              <w14:schemeClr w14:val="tx1"/>
            </w14:solidFill>
          </w14:textFill>
        </w:rPr>
        <w:t>障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（类</w:t>
      </w:r>
      <w:r>
        <w:rPr>
          <w:rFonts w:hint="eastAsia" w:ascii="仿宋" w:hAnsi="仿宋" w:eastAsia="仿宋" w:cs="宋体"/>
          <w:color w:val="000000" w:themeColor="text1"/>
          <w:spacing w:val="-48"/>
          <w:position w:val="1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支出</w:t>
      </w:r>
      <w:r>
        <w:rPr>
          <w:rFonts w:hint="eastAsia" w:ascii="仿宋" w:hAnsi="仿宋" w:eastAsia="仿宋" w:cs="宋体"/>
          <w:color w:val="000000" w:themeColor="text1"/>
          <w:spacing w:val="-80"/>
          <w:position w:val="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19.60</w:t>
      </w:r>
      <w:r>
        <w:rPr>
          <w:rFonts w:hint="eastAsia" w:ascii="仿宋" w:hAnsi="仿宋" w:eastAsia="仿宋" w:cs="宋体"/>
          <w:color w:val="000000" w:themeColor="text1"/>
          <w:spacing w:val="-81"/>
          <w:position w:val="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万元，</w:t>
      </w:r>
    </w:p>
    <w:p>
      <w:pPr>
        <w:pStyle w:val="5"/>
        <w:spacing w:line="600" w:lineRule="exact"/>
        <w:ind w:left="631"/>
        <w:jc w:val="both"/>
        <w:rPr>
          <w:rFonts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占</w:t>
      </w:r>
      <w:r>
        <w:rPr>
          <w:rFonts w:hint="eastAsia" w:ascii="仿宋" w:hAnsi="仿宋" w:eastAsia="仿宋" w:cs="宋体"/>
          <w:color w:val="000000" w:themeColor="text1"/>
          <w:spacing w:val="-74"/>
          <w:position w:val="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3.26</w:t>
      </w:r>
      <w:r>
        <w:rPr>
          <w:rFonts w:hint="eastAsia" w:ascii="仿宋" w:hAnsi="仿宋" w:eastAsia="仿宋" w:cs="宋体"/>
          <w:color w:val="000000" w:themeColor="text1"/>
          <w:spacing w:val="8"/>
          <w:w w:val="99"/>
          <w:lang w:val="en-US" w:bidi="ar-SA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85090" cy="154940"/>
            <wp:effectExtent l="0" t="0" r="0" b="0"/>
            <wp:docPr id="36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1.pn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724" cy="155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。</w:t>
      </w:r>
    </w:p>
    <w:p>
      <w:pPr>
        <w:pStyle w:val="4"/>
        <w:spacing w:line="600" w:lineRule="exact"/>
        <w:ind w:left="1276"/>
        <w:jc w:val="both"/>
        <w:rPr>
          <w:rFonts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（三）一般公共预算当年拨款具体使用情况。</w:t>
      </w:r>
    </w:p>
    <w:p>
      <w:pPr>
        <w:tabs>
          <w:tab w:val="left" w:pos="1751"/>
        </w:tabs>
        <w:spacing w:line="600" w:lineRule="exact"/>
        <w:ind w:firstLine="1256" w:firstLineChars="400"/>
        <w:jc w:val="both"/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pacing w:val="-3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宋体"/>
          <w:color w:val="000000" w:themeColor="text1"/>
          <w:spacing w:val="-3"/>
          <w:sz w:val="32"/>
          <w:szCs w:val="32"/>
          <w14:textFill>
            <w14:solidFill>
              <w14:schemeClr w14:val="tx1"/>
            </w14:solidFill>
          </w14:textFill>
        </w:rPr>
        <w:t>.一般公共服务支出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（类</w:t>
      </w:r>
      <w:r>
        <w:rPr>
          <w:rFonts w:hint="eastAsia" w:ascii="仿宋" w:hAnsi="仿宋" w:eastAsia="仿宋" w:cs="宋体"/>
          <w:color w:val="000000" w:themeColor="text1"/>
          <w:spacing w:val="-19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/>
          <w14:textFill>
            <w14:solidFill>
              <w14:schemeClr w14:val="tx1"/>
            </w14:solidFill>
          </w14:textFill>
        </w:rPr>
        <w:t>党委办公厅（室）及相关机构事务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（款</w:t>
      </w:r>
      <w:r>
        <w:rPr>
          <w:rFonts w:hint="eastAsia" w:ascii="仿宋" w:hAnsi="仿宋" w:eastAsia="仿宋" w:cs="宋体"/>
          <w:color w:val="000000" w:themeColor="text1"/>
          <w:spacing w:val="-19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" w:hAnsi="仿宋" w:eastAsia="仿宋" w:cs="宋体"/>
          <w:color w:val="000000" w:themeColor="text1"/>
          <w:spacing w:val="-5"/>
          <w:sz w:val="32"/>
          <w:szCs w:val="32"/>
          <w:lang w:val="en-US"/>
          <w14:textFill>
            <w14:solidFill>
              <w14:schemeClr w14:val="tx1"/>
            </w14:solidFill>
          </w14:textFill>
        </w:rPr>
        <w:t>行政运行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（项）2019 年预算数为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415.19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万元，比 2018 年增加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64.67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元，</w:t>
      </w:r>
      <w:r>
        <w:rPr>
          <w:rFonts w:hint="eastAsia" w:ascii="仿宋" w:hAnsi="仿宋" w:eastAsia="仿宋" w:cs="宋体"/>
          <w:color w:val="000000" w:themeColor="text1"/>
          <w:position w:val="1"/>
          <w:sz w:val="32"/>
          <w:szCs w:val="32"/>
          <w14:textFill>
            <w14:solidFill>
              <w14:schemeClr w14:val="tx1"/>
            </w14:solidFill>
          </w14:textFill>
        </w:rPr>
        <w:t>增长</w:t>
      </w:r>
      <w:r>
        <w:rPr>
          <w:rFonts w:hint="eastAsia" w:ascii="仿宋" w:hAnsi="仿宋" w:eastAsia="仿宋" w:cs="宋体"/>
          <w:color w:val="000000" w:themeColor="text1"/>
          <w:spacing w:val="-75"/>
          <w:position w:val="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15.6</w:t>
      </w:r>
      <w:r>
        <w:rPr>
          <w:rFonts w:hint="eastAsia" w:ascii="仿宋" w:hAnsi="仿宋" w:eastAsia="仿宋" w:cs="宋体"/>
          <w:color w:val="000000" w:themeColor="text1"/>
          <w:spacing w:val="8"/>
          <w:w w:val="99"/>
          <w:sz w:val="32"/>
          <w:szCs w:val="32"/>
          <w:lang w:val="en-US" w:bidi="ar-SA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85090" cy="154940"/>
            <wp:effectExtent l="0" t="0" r="0" b="0"/>
            <wp:docPr id="10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.pn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724" cy="155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宋体"/>
          <w:color w:val="000000" w:themeColor="text1"/>
          <w:spacing w:val="8"/>
          <w:w w:val="99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position w:val="1"/>
          <w:sz w:val="32"/>
          <w:szCs w:val="32"/>
          <w14:textFill>
            <w14:solidFill>
              <w14:schemeClr w14:val="tx1"/>
            </w14:solidFill>
          </w14:textFill>
        </w:rPr>
        <w:t>。主要是</w:t>
      </w:r>
      <w:r>
        <w:rPr>
          <w:rFonts w:hint="eastAsia" w:ascii="仿宋" w:hAnsi="仿宋" w:eastAsia="仿宋" w:cs="宋体"/>
          <w:color w:val="000000" w:themeColor="text1"/>
          <w:position w:val="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新增人员工资的增加</w:t>
      </w:r>
      <w:r>
        <w:rPr>
          <w:rFonts w:hint="eastAsia" w:ascii="仿宋" w:hAnsi="仿宋" w:eastAsia="仿宋" w:cs="宋体"/>
          <w:color w:val="000000" w:themeColor="text1"/>
          <w:position w:val="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tabs>
          <w:tab w:val="left" w:pos="1912"/>
        </w:tabs>
        <w:spacing w:line="600" w:lineRule="exact"/>
        <w:ind w:left="550" w:leftChars="250" w:right="933" w:firstLine="800" w:firstLineChars="250"/>
        <w:jc w:val="both"/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.社会保障和就业支出（类）行政事业单位离退休（款） </w:t>
      </w:r>
      <w:r>
        <w:rPr>
          <w:rFonts w:hint="eastAsia" w:ascii="仿宋" w:hAnsi="仿宋" w:eastAsia="仿宋" w:cs="宋体"/>
          <w:color w:val="000000" w:themeColor="text1"/>
          <w:spacing w:val="19"/>
          <w:sz w:val="32"/>
          <w:szCs w:val="32"/>
          <w14:textFill>
            <w14:solidFill>
              <w14:schemeClr w14:val="tx1"/>
            </w14:solidFill>
          </w14:textFill>
        </w:rPr>
        <w:t>机关事业单位基本养老保险缴费支出（项</w:t>
      </w:r>
      <w:r>
        <w:rPr>
          <w:rFonts w:hint="eastAsia" w:ascii="仿宋" w:hAnsi="仿宋" w:eastAsia="仿宋" w:cs="宋体"/>
          <w:color w:val="000000" w:themeColor="text1"/>
          <w:spacing w:val="3"/>
          <w:sz w:val="32"/>
          <w:szCs w:val="32"/>
          <w14:textFill>
            <w14:solidFill>
              <w14:schemeClr w14:val="tx1"/>
            </w14:solidFill>
          </w14:textFill>
        </w:rPr>
        <w:t>）2019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年预算数为</w:t>
      </w:r>
    </w:p>
    <w:p>
      <w:pPr>
        <w:pStyle w:val="5"/>
        <w:spacing w:line="600" w:lineRule="exact"/>
        <w:ind w:left="631" w:right="1051"/>
        <w:jc w:val="both"/>
        <w:rPr>
          <w:rFonts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34.37</w:t>
      </w:r>
      <w:r>
        <w:rPr>
          <w:rFonts w:hint="eastAsia" w:ascii="仿宋" w:hAnsi="仿宋" w:eastAsia="仿宋" w:cs="宋体"/>
          <w:color w:val="000000" w:themeColor="text1"/>
          <w:spacing w:val="7"/>
          <w14:textFill>
            <w14:solidFill>
              <w14:schemeClr w14:val="tx1"/>
            </w14:solidFill>
          </w14:textFill>
        </w:rPr>
        <w:t>万元，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比2018</w:t>
      </w:r>
      <w:r>
        <w:rPr>
          <w:rFonts w:hint="eastAsia" w:ascii="仿宋" w:hAnsi="仿宋" w:eastAsia="仿宋" w:cs="宋体"/>
          <w:color w:val="000000" w:themeColor="text1"/>
          <w:spacing w:val="7"/>
          <w14:textFill>
            <w14:solidFill>
              <w14:schemeClr w14:val="tx1"/>
            </w14:solidFill>
          </w14:textFill>
        </w:rPr>
        <w:t>年增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加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12.19</w:t>
      </w:r>
      <w:r>
        <w:rPr>
          <w:rFonts w:hint="eastAsia" w:ascii="仿宋" w:hAnsi="仿宋" w:eastAsia="仿宋" w:cs="宋体"/>
          <w:color w:val="000000" w:themeColor="text1"/>
          <w:spacing w:val="7"/>
          <w14:textFill>
            <w14:solidFill>
              <w14:schemeClr w14:val="tx1"/>
            </w14:solidFill>
          </w14:textFill>
        </w:rPr>
        <w:t>万元，增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长</w:t>
      </w:r>
      <w:r>
        <w:rPr>
          <w:rFonts w:hint="eastAsia" w:ascii="仿宋" w:hAnsi="仿宋" w:eastAsia="仿宋" w:cs="宋体"/>
          <w:color w:val="000000" w:themeColor="text1"/>
          <w:spacing w:val="-76"/>
          <w:lang w:val="en-US"/>
          <w14:textFill>
            <w14:solidFill>
              <w14:schemeClr w14:val="tx1"/>
            </w14:solidFill>
          </w14:textFill>
        </w:rPr>
        <w:t>35</w:t>
      </w:r>
      <w:r>
        <w:rPr>
          <w:rFonts w:hint="eastAsia" w:ascii="仿宋" w:hAnsi="仿宋" w:eastAsia="仿宋" w:cs="宋体"/>
          <w:color w:val="000000" w:themeColor="text1"/>
          <w:spacing w:val="11"/>
          <w:w w:val="99"/>
          <w:lang w:val="en-US" w:bidi="ar-SA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85090" cy="154940"/>
            <wp:effectExtent l="0" t="0" r="0" b="0"/>
            <wp:docPr id="75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image1.pn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724" cy="155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宋体"/>
          <w:color w:val="000000" w:themeColor="text1"/>
          <w:spacing w:val="7"/>
          <w14:textFill>
            <w14:solidFill>
              <w14:schemeClr w14:val="tx1"/>
            </w14:solidFill>
          </w14:textFill>
        </w:rPr>
        <w:t>。主要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是新增人员养老保险。</w:t>
      </w:r>
    </w:p>
    <w:p>
      <w:pPr>
        <w:tabs>
          <w:tab w:val="left" w:pos="1912"/>
        </w:tabs>
        <w:spacing w:line="600" w:lineRule="exact"/>
        <w:ind w:left="770" w:leftChars="350" w:right="1046" w:firstLine="468" w:firstLineChars="150"/>
        <w:jc w:val="both"/>
        <w:rPr>
          <w:rFonts w:ascii="仿宋" w:hAnsi="仿宋" w:eastAsia="仿宋" w:cs="宋体"/>
          <w:color w:val="000000" w:themeColor="text1"/>
          <w:sz w:val="32"/>
          <w:szCs w:val="32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pacing w:val="-4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宋体"/>
          <w:color w:val="000000" w:themeColor="text1"/>
          <w:spacing w:val="-4"/>
          <w:sz w:val="32"/>
          <w:szCs w:val="32"/>
          <w14:textFill>
            <w14:solidFill>
              <w14:schemeClr w14:val="tx1"/>
            </w14:solidFill>
          </w14:textFill>
        </w:rPr>
        <w:t>.卫生健康支出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（类</w:t>
      </w:r>
      <w:r>
        <w:rPr>
          <w:rFonts w:hint="eastAsia" w:ascii="仿宋" w:hAnsi="仿宋" w:eastAsia="仿宋" w:cs="宋体"/>
          <w:color w:val="000000" w:themeColor="text1"/>
          <w:spacing w:val="-22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" w:hAnsi="仿宋" w:eastAsia="仿宋" w:cs="宋体"/>
          <w:color w:val="000000" w:themeColor="text1"/>
          <w:spacing w:val="-3"/>
          <w:sz w:val="32"/>
          <w:szCs w:val="32"/>
          <w14:textFill>
            <w14:solidFill>
              <w14:schemeClr w14:val="tx1"/>
            </w14:solidFill>
          </w14:textFill>
        </w:rPr>
        <w:t>行政事业单位医疗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（款</w:t>
      </w:r>
      <w:r>
        <w:rPr>
          <w:rFonts w:hint="eastAsia" w:ascii="仿宋" w:hAnsi="仿宋" w:eastAsia="仿宋" w:cs="宋体"/>
          <w:color w:val="000000" w:themeColor="text1"/>
          <w:spacing w:val="-22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行政单</w:t>
      </w:r>
      <w:r>
        <w:rPr>
          <w:rFonts w:hint="eastAsia" w:ascii="仿宋" w:hAnsi="仿宋" w:eastAsia="仿宋" w:cs="宋体"/>
          <w:color w:val="000000" w:themeColor="text1"/>
          <w:spacing w:val="-4"/>
          <w:sz w:val="32"/>
          <w:szCs w:val="32"/>
          <w14:textFill>
            <w14:solidFill>
              <w14:schemeClr w14:val="tx1"/>
            </w14:solidFill>
          </w14:textFill>
        </w:rPr>
        <w:t>位医疗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（项）2019</w:t>
      </w:r>
      <w:r>
        <w:rPr>
          <w:rFonts w:hint="eastAsia" w:ascii="仿宋" w:hAnsi="仿宋" w:eastAsia="仿宋" w:cs="宋体"/>
          <w:color w:val="000000" w:themeColor="text1"/>
          <w:spacing w:val="-25"/>
          <w:sz w:val="32"/>
          <w:szCs w:val="32"/>
          <w14:textFill>
            <w14:solidFill>
              <w14:schemeClr w14:val="tx1"/>
            </w14:solidFill>
          </w14:textFill>
        </w:rPr>
        <w:t xml:space="preserve"> 年预算数为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:lang w:val="en-US"/>
          <w14:textFill>
            <w14:solidFill>
              <w14:schemeClr w14:val="tx1"/>
            </w14:solidFill>
          </w14:textFill>
        </w:rPr>
        <w:t>20.67</w:t>
      </w:r>
      <w:r>
        <w:rPr>
          <w:rFonts w:hint="eastAsia" w:ascii="仿宋" w:hAnsi="仿宋" w:eastAsia="仿宋" w:cs="宋体"/>
          <w:color w:val="000000" w:themeColor="text1"/>
          <w:spacing w:val="-31"/>
          <w:sz w:val="32"/>
          <w:szCs w:val="32"/>
          <w14:textFill>
            <w14:solidFill>
              <w14:schemeClr w14:val="tx1"/>
            </w14:solidFill>
          </w14:textFill>
        </w:rPr>
        <w:t xml:space="preserve">万元，比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2018</w:t>
      </w:r>
      <w:r>
        <w:rPr>
          <w:rFonts w:hint="eastAsia" w:ascii="仿宋" w:hAnsi="仿宋" w:eastAsia="仿宋" w:cs="宋体"/>
          <w:color w:val="000000" w:themeColor="text1"/>
          <w:spacing w:val="-2"/>
          <w:sz w:val="32"/>
          <w:szCs w:val="32"/>
          <w14:textFill>
            <w14:solidFill>
              <w14:schemeClr w14:val="tx1"/>
            </w14:solidFill>
          </w14:textFill>
        </w:rPr>
        <w:t xml:space="preserve"> 年增加</w:t>
      </w:r>
      <w:r>
        <w:rPr>
          <w:rFonts w:hint="eastAsia" w:ascii="仿宋" w:hAnsi="仿宋" w:eastAsia="仿宋" w:cs="宋体"/>
          <w:color w:val="000000" w:themeColor="text1"/>
          <w:spacing w:val="-2"/>
          <w:sz w:val="32"/>
          <w:szCs w:val="32"/>
          <w:lang w:val="en-US"/>
          <w14:textFill>
            <w14:solidFill>
              <w14:schemeClr w14:val="tx1"/>
            </w14:solidFill>
          </w14:textFill>
        </w:rPr>
        <w:t>20.67</w:t>
      </w:r>
      <w:r>
        <w:rPr>
          <w:rFonts w:hint="eastAsia" w:ascii="仿宋" w:hAnsi="仿宋" w:eastAsia="仿宋" w:cs="宋体"/>
          <w:color w:val="000000" w:themeColor="text1"/>
          <w:position w:val="1"/>
          <w:sz w:val="32"/>
          <w:szCs w:val="32"/>
          <w14:textFill>
            <w14:solidFill>
              <w14:schemeClr w14:val="tx1"/>
            </w14:solidFill>
          </w14:textFill>
        </w:rPr>
        <w:t>万元，增长</w:t>
      </w:r>
      <w:r>
        <w:rPr>
          <w:rFonts w:hint="eastAsia" w:ascii="仿宋" w:hAnsi="仿宋" w:eastAsia="仿宋" w:cs="宋体"/>
          <w:color w:val="000000" w:themeColor="text1"/>
          <w:spacing w:val="-81"/>
          <w:position w:val="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spacing w:val="2"/>
          <w:position w:val="1"/>
          <w:sz w:val="32"/>
          <w:szCs w:val="32"/>
          <w:lang w:val="en-US"/>
          <w14:textFill>
            <w14:solidFill>
              <w14:schemeClr w14:val="tx1"/>
            </w14:solidFill>
          </w14:textFill>
        </w:rPr>
        <w:t>100</w:t>
      </w:r>
      <w:r>
        <w:rPr>
          <w:rFonts w:hint="eastAsia" w:ascii="仿宋" w:hAnsi="仿宋" w:eastAsia="仿宋" w:cs="宋体"/>
          <w:color w:val="000000" w:themeColor="text1"/>
          <w:spacing w:val="11"/>
          <w:w w:val="99"/>
          <w:sz w:val="32"/>
          <w:szCs w:val="32"/>
          <w:lang w:val="en-US" w:bidi="ar-SA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85090" cy="154940"/>
            <wp:effectExtent l="0" t="0" r="0" b="0"/>
            <wp:docPr id="9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image1.pn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724" cy="155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宋体"/>
          <w:color w:val="000000" w:themeColor="text1"/>
          <w:position w:val="1"/>
          <w:sz w:val="32"/>
          <w:szCs w:val="32"/>
          <w14:textFill>
            <w14:solidFill>
              <w14:schemeClr w14:val="tx1"/>
            </w14:solidFill>
          </w14:textFill>
        </w:rPr>
        <w:t>。主要是科目调整</w:t>
      </w:r>
      <w:r>
        <w:rPr>
          <w:rFonts w:hint="eastAsia" w:ascii="仿宋" w:hAnsi="仿宋" w:eastAsia="仿宋" w:cs="宋体"/>
          <w:color w:val="000000" w:themeColor="text1"/>
          <w:position w:val="1"/>
          <w:sz w:val="32"/>
          <w:szCs w:val="32"/>
          <w:lang w:val="en-US"/>
          <w14:textFill>
            <w14:solidFill>
              <w14:schemeClr w14:val="tx1"/>
            </w14:solidFill>
          </w14:textFill>
        </w:rPr>
        <w:t>。</w:t>
      </w:r>
    </w:p>
    <w:p>
      <w:pPr>
        <w:tabs>
          <w:tab w:val="left" w:pos="1912"/>
        </w:tabs>
        <w:spacing w:line="600" w:lineRule="exact"/>
        <w:ind w:firstLine="1001" w:firstLineChars="350"/>
        <w:jc w:val="both"/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pacing w:val="-17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宋体"/>
          <w:color w:val="000000" w:themeColor="text1"/>
          <w:spacing w:val="-17"/>
          <w:sz w:val="32"/>
          <w:szCs w:val="32"/>
          <w14:textFill>
            <w14:solidFill>
              <w14:schemeClr w14:val="tx1"/>
            </w14:solidFill>
          </w14:textFill>
        </w:rPr>
        <w:t>.住房保障支出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（类</w:t>
      </w:r>
      <w:r>
        <w:rPr>
          <w:rFonts w:hint="eastAsia" w:ascii="仿宋" w:hAnsi="仿宋" w:eastAsia="仿宋" w:cs="宋体"/>
          <w:color w:val="000000" w:themeColor="text1"/>
          <w:spacing w:val="-99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" w:hAnsi="仿宋" w:eastAsia="仿宋" w:cs="宋体"/>
          <w:color w:val="000000" w:themeColor="text1"/>
          <w:spacing w:val="-17"/>
          <w:sz w:val="32"/>
          <w:szCs w:val="32"/>
          <w14:textFill>
            <w14:solidFill>
              <w14:schemeClr w14:val="tx1"/>
            </w14:solidFill>
          </w14:textFill>
        </w:rPr>
        <w:t>住房改革支出</w:t>
      </w:r>
      <w:r>
        <w:rPr>
          <w:rFonts w:hint="eastAsia" w:ascii="仿宋" w:hAnsi="仿宋" w:eastAsia="仿宋" w:cs="宋体"/>
          <w:color w:val="000000" w:themeColor="text1"/>
          <w:spacing w:val="-3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款</w:t>
      </w:r>
      <w:r>
        <w:rPr>
          <w:rFonts w:hint="eastAsia" w:ascii="仿宋" w:hAnsi="仿宋" w:eastAsia="仿宋" w:cs="宋体"/>
          <w:color w:val="000000" w:themeColor="text1"/>
          <w:spacing w:val="-101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" w:hAnsi="仿宋" w:eastAsia="仿宋" w:cs="宋体"/>
          <w:color w:val="000000" w:themeColor="text1"/>
          <w:spacing w:val="-18"/>
          <w:sz w:val="32"/>
          <w:szCs w:val="32"/>
          <w14:textFill>
            <w14:solidFill>
              <w14:schemeClr w14:val="tx1"/>
            </w14:solidFill>
          </w14:textFill>
        </w:rPr>
        <w:t>住房公积金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（项）</w:t>
      </w:r>
    </w:p>
    <w:p>
      <w:pPr>
        <w:pStyle w:val="5"/>
        <w:spacing w:line="600" w:lineRule="exact"/>
        <w:ind w:left="631"/>
        <w:jc w:val="both"/>
        <w:rPr>
          <w:rFonts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2019 年预算数为19.60万元，比2018年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增加2.58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万元，</w:t>
      </w:r>
    </w:p>
    <w:p>
      <w:pPr>
        <w:pStyle w:val="5"/>
        <w:spacing w:line="600" w:lineRule="exact"/>
        <w:ind w:left="631"/>
        <w:jc w:val="both"/>
        <w:rPr>
          <w:rFonts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增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长</w:t>
      </w:r>
      <w:r>
        <w:rPr>
          <w:rFonts w:hint="eastAsia" w:ascii="仿宋" w:hAnsi="仿宋" w:eastAsia="仿宋" w:cs="宋体"/>
          <w:color w:val="000000" w:themeColor="text1"/>
          <w:spacing w:val="-74"/>
          <w:position w:val="1"/>
          <w:lang w:val="en-US"/>
          <w14:textFill>
            <w14:solidFill>
              <w14:schemeClr w14:val="tx1"/>
            </w14:solidFill>
          </w14:textFill>
        </w:rPr>
        <w:t xml:space="preserve">0. 7 3  </w:t>
      </w:r>
      <w:r>
        <w:rPr>
          <w:rFonts w:hint="eastAsia" w:ascii="仿宋" w:hAnsi="仿宋" w:eastAsia="仿宋" w:cs="宋体"/>
          <w:color w:val="000000" w:themeColor="text1"/>
          <w:spacing w:val="8"/>
          <w:w w:val="99"/>
          <w:lang w:val="en-US" w:bidi="ar-SA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85090" cy="154940"/>
            <wp:effectExtent l="0" t="0" r="10160" b="16510"/>
            <wp:docPr id="94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age1.pn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724" cy="155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。</w:t>
      </w:r>
    </w:p>
    <w:p>
      <w:pPr>
        <w:pStyle w:val="5"/>
        <w:spacing w:line="600" w:lineRule="exact"/>
        <w:ind w:left="440" w:leftChars="200"/>
        <w:jc w:val="both"/>
        <w:rPr>
          <w:rFonts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  <w:t>三、关于囊谦县委员会办 2019 年一般公共预基本支出情况说明</w:t>
      </w:r>
    </w:p>
    <w:p>
      <w:pPr>
        <w:pStyle w:val="5"/>
        <w:spacing w:line="600" w:lineRule="exact"/>
        <w:ind w:left="440" w:leftChars="200" w:firstLine="960" w:firstLineChars="300"/>
        <w:jc w:val="both"/>
        <w:rPr>
          <w:rFonts w:ascii="仿宋" w:hAnsi="仿宋" w:eastAsia="仿宋" w:cs="宋体"/>
          <w:color w:val="000000" w:themeColor="text1"/>
          <w:spacing w:val="-15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囊谦县委员会办公室 2019 年一般公共预算基本支出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344.83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万</w:t>
      </w:r>
      <w:r>
        <w:rPr>
          <w:rFonts w:hint="eastAsia" w:ascii="仿宋" w:hAnsi="仿宋" w:eastAsia="仿宋" w:cs="宋体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元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，其中：</w:t>
      </w:r>
      <w:r>
        <w:rPr>
          <w:rFonts w:hint="eastAsia" w:ascii="仿宋" w:hAnsi="仿宋" w:eastAsia="仿宋" w:cs="宋体"/>
          <w:color w:val="000000" w:themeColor="text1"/>
          <w:spacing w:val="-17"/>
          <w14:textFill>
            <w14:solidFill>
              <w14:schemeClr w14:val="tx1"/>
            </w14:solidFill>
          </w14:textFill>
        </w:rPr>
        <w:t>人员经费</w:t>
      </w:r>
      <w:r>
        <w:rPr>
          <w:rFonts w:hint="eastAsia" w:ascii="仿宋" w:hAnsi="仿宋" w:eastAsia="仿宋" w:cs="宋体"/>
          <w:color w:val="000000" w:themeColor="text1"/>
          <w:spacing w:val="-17"/>
          <w:lang w:val="en-US"/>
          <w14:textFill>
            <w14:solidFill>
              <w14:schemeClr w14:val="tx1"/>
            </w14:solidFill>
          </w14:textFill>
        </w:rPr>
        <w:t>308.03</w:t>
      </w:r>
      <w:r>
        <w:rPr>
          <w:rFonts w:hint="eastAsia" w:ascii="仿宋" w:hAnsi="仿宋" w:eastAsia="仿宋" w:cs="宋体"/>
          <w:color w:val="000000" w:themeColor="text1"/>
          <w:spacing w:val="-15"/>
          <w14:textFill>
            <w14:solidFill>
              <w14:schemeClr w14:val="tx1"/>
            </w14:solidFill>
          </w14:textFill>
        </w:rPr>
        <w:t>，主要包括：基本工资、津贴</w:t>
      </w:r>
    </w:p>
    <w:p>
      <w:pPr>
        <w:pStyle w:val="5"/>
        <w:spacing w:line="600" w:lineRule="exact"/>
        <w:ind w:left="631"/>
        <w:jc w:val="both"/>
        <w:rPr>
          <w:rFonts w:ascii="仿宋" w:hAnsi="仿宋" w:eastAsia="仿宋" w:cs="宋体"/>
          <w:color w:val="000000" w:themeColor="text1"/>
          <w:spacing w:val="-1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pacing w:val="-15"/>
          <w14:textFill>
            <w14:solidFill>
              <w14:schemeClr w14:val="tx1"/>
            </w14:solidFill>
          </w14:textFill>
        </w:rPr>
        <w:t>补贴、</w:t>
      </w:r>
      <w:r>
        <w:rPr>
          <w:rFonts w:hint="eastAsia" w:ascii="仿宋" w:hAnsi="仿宋" w:eastAsia="仿宋" w:cs="宋体"/>
          <w:color w:val="000000" w:themeColor="text1"/>
          <w:spacing w:val="-14"/>
          <w14:textFill>
            <w14:solidFill>
              <w14:schemeClr w14:val="tx1"/>
            </w14:solidFill>
          </w14:textFill>
        </w:rPr>
        <w:t>奖金、绩效工资、机关事业单位基本养老保险缴费、职业年</w:t>
      </w:r>
    </w:p>
    <w:p>
      <w:pPr>
        <w:pStyle w:val="5"/>
        <w:spacing w:line="600" w:lineRule="exact"/>
        <w:ind w:left="631"/>
        <w:jc w:val="both"/>
        <w:rPr>
          <w:rFonts w:ascii="仿宋" w:hAnsi="仿宋" w:eastAsia="仿宋" w:cs="宋体"/>
          <w:color w:val="000000" w:themeColor="text1"/>
          <w:spacing w:val="-13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pacing w:val="-14"/>
          <w14:textFill>
            <w14:solidFill>
              <w14:schemeClr w14:val="tx1"/>
            </w14:solidFill>
          </w14:textFill>
        </w:rPr>
        <w:t>金缴</w:t>
      </w:r>
      <w:r>
        <w:rPr>
          <w:rFonts w:hint="eastAsia" w:ascii="仿宋" w:hAnsi="仿宋" w:eastAsia="仿宋" w:cs="宋体"/>
          <w:color w:val="000000" w:themeColor="text1"/>
          <w:spacing w:val="-13"/>
          <w14:textFill>
            <w14:solidFill>
              <w14:schemeClr w14:val="tx1"/>
            </w14:solidFill>
          </w14:textFill>
        </w:rPr>
        <w:t>费、职工基本医疗保险缴费、公务员医疗保险补助费、其他社</w:t>
      </w:r>
    </w:p>
    <w:p>
      <w:pPr>
        <w:pStyle w:val="5"/>
        <w:spacing w:line="600" w:lineRule="exact"/>
        <w:ind w:left="631"/>
        <w:jc w:val="both"/>
        <w:rPr>
          <w:rFonts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pacing w:val="-13"/>
          <w14:textFill>
            <w14:solidFill>
              <w14:schemeClr w14:val="tx1"/>
            </w14:solidFill>
          </w14:textFill>
        </w:rPr>
        <w:t>会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保障缴费、住房公积金、其他工资福利支出、离休费、退休</w:t>
      </w:r>
    </w:p>
    <w:p>
      <w:pPr>
        <w:pStyle w:val="5"/>
        <w:spacing w:line="600" w:lineRule="exact"/>
        <w:ind w:left="631"/>
        <w:jc w:val="both"/>
        <w:rPr>
          <w:rFonts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费、生活补助、医疗费。</w:t>
      </w:r>
    </w:p>
    <w:p>
      <w:pPr>
        <w:pStyle w:val="5"/>
        <w:spacing w:line="600" w:lineRule="exact"/>
        <w:ind w:left="631" w:right="888" w:firstLine="645"/>
        <w:jc w:val="both"/>
        <w:rPr>
          <w:rFonts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pacing w:val="-18"/>
          <w:lang w:val="en-US"/>
          <w14:textFill>
            <w14:solidFill>
              <w14:schemeClr w14:val="tx1"/>
            </w14:solidFill>
          </w14:textFill>
        </w:rPr>
        <w:t>公用经费</w:t>
      </w:r>
      <w:r>
        <w:rPr>
          <w:rFonts w:hint="eastAsia" w:ascii="仿宋" w:hAnsi="仿宋" w:eastAsia="仿宋" w:cs="宋体"/>
          <w:color w:val="000000" w:themeColor="text1"/>
          <w:spacing w:val="-18"/>
          <w:lang w:val="en-US" w:eastAsia="zh-CN"/>
          <w14:textFill>
            <w14:solidFill>
              <w14:schemeClr w14:val="tx1"/>
            </w14:solidFill>
          </w14:textFill>
        </w:rPr>
        <w:t>36.8</w:t>
      </w:r>
      <w:r>
        <w:rPr>
          <w:rFonts w:hint="eastAsia" w:ascii="仿宋" w:hAnsi="仿宋" w:eastAsia="仿宋" w:cs="宋体"/>
          <w:color w:val="000000" w:themeColor="text1"/>
          <w:spacing w:val="-16"/>
          <w14:textFill>
            <w14:solidFill>
              <w14:schemeClr w14:val="tx1"/>
            </w14:solidFill>
          </w14:textFill>
        </w:rPr>
        <w:t>万元，主要包括：办公费、印刷费、水费、</w:t>
      </w:r>
      <w:r>
        <w:rPr>
          <w:rFonts w:hint="eastAsia" w:ascii="仿宋" w:hAnsi="仿宋" w:eastAsia="仿宋" w:cs="宋体"/>
          <w:color w:val="000000" w:themeColor="text1"/>
          <w:spacing w:val="-13"/>
          <w14:textFill>
            <w14:solidFill>
              <w14:schemeClr w14:val="tx1"/>
            </w14:solidFill>
          </w14:textFill>
        </w:rPr>
        <w:t>电费、邮电费、取暖费、差旅费、会议费、培训费、公务接待费、工会经费、福利费、公务用车运行维护费、其他交通费用、其他商品和服务支出。</w:t>
      </w:r>
    </w:p>
    <w:p>
      <w:pPr>
        <w:pStyle w:val="5"/>
        <w:spacing w:line="600" w:lineRule="exact"/>
        <w:ind w:left="300" w:right="125" w:firstLine="803" w:firstLineChars="250"/>
        <w:jc w:val="both"/>
        <w:rPr>
          <w:rFonts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  <w:t>四、关于中国共产党囊谦县委员会办公室 2019 年“三公”经费预算情况说明</w:t>
      </w:r>
    </w:p>
    <w:p>
      <w:pPr>
        <w:pStyle w:val="5"/>
        <w:spacing w:line="600" w:lineRule="exact"/>
        <w:ind w:right="1051" w:firstLine="740" w:firstLineChars="250"/>
        <w:jc w:val="both"/>
        <w:rPr>
          <w:rFonts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pacing w:val="-12"/>
          <w14:textFill>
            <w14:solidFill>
              <w14:schemeClr w14:val="tx1"/>
            </w14:solidFill>
          </w14:textFill>
        </w:rPr>
        <w:t xml:space="preserve">囊谦县委员会办 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2019</w:t>
      </w:r>
      <w:r>
        <w:rPr>
          <w:rFonts w:hint="eastAsia" w:ascii="仿宋" w:hAnsi="仿宋" w:eastAsia="仿宋" w:cs="宋体"/>
          <w:color w:val="000000" w:themeColor="text1"/>
          <w:spacing w:val="-15"/>
          <w14:textFill>
            <w14:solidFill>
              <w14:schemeClr w14:val="tx1"/>
            </w14:solidFill>
          </w14:textFill>
        </w:rPr>
        <w:t xml:space="preserve"> 年“三公”经费预算数为 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宋体"/>
          <w:color w:val="000000" w:themeColor="text1"/>
          <w:spacing w:val="-20"/>
          <w14:textFill>
            <w14:solidFill>
              <w14:schemeClr w14:val="tx1"/>
            </w14:solidFill>
          </w14:textFill>
        </w:rPr>
        <w:t>万元，</w:t>
      </w:r>
      <w:r>
        <w:rPr>
          <w:rFonts w:hint="eastAsia" w:ascii="仿宋" w:hAnsi="仿宋" w:eastAsia="仿宋" w:cs="宋体"/>
          <w:color w:val="000000" w:themeColor="text1"/>
          <w:spacing w:val="-13"/>
          <w14:textFill>
            <w14:solidFill>
              <w14:schemeClr w14:val="tx1"/>
            </w14:solidFill>
          </w14:textFill>
        </w:rPr>
        <w:t xml:space="preserve">比调整后的 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2018</w:t>
      </w:r>
      <w:r>
        <w:rPr>
          <w:rFonts w:hint="eastAsia" w:ascii="仿宋" w:hAnsi="仿宋" w:eastAsia="仿宋" w:cs="宋体"/>
          <w:color w:val="000000" w:themeColor="text1"/>
          <w:spacing w:val="-15"/>
          <w14:textFill>
            <w14:solidFill>
              <w14:schemeClr w14:val="tx1"/>
            </w14:solidFill>
          </w14:textFill>
        </w:rPr>
        <w:t xml:space="preserve"> 年“三公”经费</w:t>
      </w:r>
      <w:r>
        <w:rPr>
          <w:rFonts w:hint="eastAsia" w:ascii="仿宋" w:hAnsi="仿宋" w:eastAsia="仿宋" w:cs="宋体"/>
          <w:color w:val="000000" w:themeColor="text1"/>
          <w:spacing w:val="-15"/>
          <w:lang w:eastAsia="zh-CN"/>
          <w14:textFill>
            <w14:solidFill>
              <w14:schemeClr w14:val="tx1"/>
            </w14:solidFill>
          </w14:textFill>
        </w:rPr>
        <w:t>增加</w:t>
      </w:r>
      <w:r>
        <w:rPr>
          <w:rFonts w:hint="eastAsia" w:ascii="仿宋" w:hAnsi="仿宋" w:eastAsia="仿宋" w:cs="宋体"/>
          <w:color w:val="000000" w:themeColor="text1"/>
          <w:spacing w:val="-15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" w:hAnsi="仿宋" w:eastAsia="仿宋" w:cs="宋体"/>
          <w:color w:val="000000" w:themeColor="text1"/>
          <w:spacing w:val="-10"/>
          <w14:textFill>
            <w14:solidFill>
              <w14:schemeClr w14:val="tx1"/>
            </w14:solidFill>
          </w14:textFill>
        </w:rPr>
        <w:t>万元，其中：因公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出国（</w:t>
      </w:r>
      <w:r>
        <w:rPr>
          <w:rFonts w:hint="eastAsia" w:ascii="仿宋" w:hAnsi="仿宋" w:eastAsia="仿宋" w:cs="宋体"/>
          <w:color w:val="000000" w:themeColor="text1"/>
          <w:spacing w:val="5"/>
          <w14:textFill>
            <w14:solidFill>
              <w14:schemeClr w14:val="tx1"/>
            </w14:solidFill>
          </w14:textFill>
        </w:rPr>
        <w:t>境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" w:hAnsi="仿宋" w:eastAsia="仿宋" w:cs="宋体"/>
          <w:color w:val="000000" w:themeColor="text1"/>
          <w:spacing w:val="-39"/>
          <w14:textFill>
            <w14:solidFill>
              <w14:schemeClr w14:val="tx1"/>
            </w14:solidFill>
          </w14:textFill>
        </w:rPr>
        <w:t xml:space="preserve">费 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" w:hAnsi="仿宋" w:eastAsia="仿宋" w:cs="宋体"/>
          <w:color w:val="000000" w:themeColor="text1"/>
          <w:spacing w:val="-23"/>
          <w14:textFill>
            <w14:solidFill>
              <w14:schemeClr w14:val="tx1"/>
            </w14:solidFill>
          </w14:textFill>
        </w:rPr>
        <w:t xml:space="preserve"> 万元，减少 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" w:hAnsi="仿宋" w:eastAsia="仿宋" w:cs="宋体"/>
          <w:color w:val="000000" w:themeColor="text1"/>
          <w:spacing w:val="-9"/>
          <w14:textFill>
            <w14:solidFill>
              <w14:schemeClr w14:val="tx1"/>
            </w14:solidFill>
          </w14:textFill>
        </w:rPr>
        <w:t>万元；公务用车购置及运</w:t>
      </w:r>
      <w:r>
        <w:rPr>
          <w:rFonts w:hint="eastAsia" w:ascii="仿宋" w:hAnsi="仿宋" w:eastAsia="仿宋" w:cs="宋体"/>
          <w:color w:val="000000" w:themeColor="text1"/>
          <w:spacing w:val="-26"/>
          <w14:textFill>
            <w14:solidFill>
              <w14:schemeClr w14:val="tx1"/>
            </w14:solidFill>
          </w14:textFill>
        </w:rPr>
        <w:t xml:space="preserve">行费 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宋体"/>
          <w:color w:val="000000" w:themeColor="text1"/>
          <w:spacing w:val="-24"/>
          <w14:textFill>
            <w14:solidFill>
              <w14:schemeClr w14:val="tx1"/>
            </w14:solidFill>
          </w14:textFill>
        </w:rPr>
        <w:t>万元，</w:t>
      </w:r>
      <w:r>
        <w:rPr>
          <w:rFonts w:hint="eastAsia" w:ascii="仿宋" w:hAnsi="仿宋" w:eastAsia="仿宋" w:cs="宋体"/>
          <w:color w:val="000000" w:themeColor="text1"/>
          <w:spacing w:val="-24"/>
          <w:lang w:eastAsia="zh-CN"/>
          <w14:textFill>
            <w14:solidFill>
              <w14:schemeClr w14:val="tx1"/>
            </w14:solidFill>
          </w14:textFill>
        </w:rPr>
        <w:t>增加</w:t>
      </w:r>
      <w:r>
        <w:rPr>
          <w:rFonts w:hint="eastAsia" w:ascii="仿宋" w:hAnsi="仿宋" w:eastAsia="仿宋" w:cs="宋体"/>
          <w:color w:val="000000" w:themeColor="text1"/>
          <w:spacing w:val="-2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" w:hAnsi="仿宋" w:eastAsia="仿宋" w:cs="宋体"/>
          <w:color w:val="000000" w:themeColor="text1"/>
          <w:spacing w:val="-17"/>
          <w14:textFill>
            <w14:solidFill>
              <w14:schemeClr w14:val="tx1"/>
            </w14:solidFill>
          </w14:textFill>
        </w:rPr>
        <w:t xml:space="preserve">万元；公务接待费 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" w:hAnsi="仿宋" w:eastAsia="仿宋" w:cs="宋体"/>
          <w:color w:val="000000" w:themeColor="text1"/>
          <w:spacing w:val="-16"/>
          <w14:textFill>
            <w14:solidFill>
              <w14:schemeClr w14:val="tx1"/>
            </w14:solidFill>
          </w14:textFill>
        </w:rPr>
        <w:t xml:space="preserve"> 万元，减</w:t>
      </w:r>
      <w:r>
        <w:rPr>
          <w:rFonts w:hint="eastAsia" w:ascii="仿宋" w:hAnsi="仿宋" w:eastAsia="仿宋" w:cs="宋体"/>
          <w:color w:val="000000" w:themeColor="text1"/>
          <w:spacing w:val="-41"/>
          <w14:textFill>
            <w14:solidFill>
              <w14:schemeClr w14:val="tx1"/>
            </w14:solidFill>
          </w14:textFill>
        </w:rPr>
        <w:t xml:space="preserve">少 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" w:hAnsi="仿宋" w:eastAsia="仿宋" w:cs="宋体"/>
          <w:color w:val="000000" w:themeColor="text1"/>
          <w:spacing w:val="-32"/>
          <w14:textFill>
            <w14:solidFill>
              <w14:schemeClr w14:val="tx1"/>
            </w14:solidFill>
          </w14:textFill>
        </w:rPr>
        <w:t>万元。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2019</w:t>
      </w:r>
      <w:r>
        <w:rPr>
          <w:rFonts w:hint="eastAsia" w:ascii="仿宋" w:hAnsi="仿宋" w:eastAsia="仿宋" w:cs="宋体"/>
          <w:color w:val="000000" w:themeColor="text1"/>
          <w:spacing w:val="-16"/>
          <w14:textFill>
            <w14:solidFill>
              <w14:schemeClr w14:val="tx1"/>
            </w14:solidFill>
          </w14:textFill>
        </w:rPr>
        <w:t xml:space="preserve"> 年“三公”经费预算比</w:t>
      </w:r>
      <w:r>
        <w:rPr>
          <w:rFonts w:hint="eastAsia" w:ascii="仿宋" w:hAnsi="仿宋" w:eastAsia="仿宋" w:cs="宋体"/>
          <w:color w:val="000000" w:themeColor="text1"/>
          <w:spacing w:val="-16"/>
          <w:lang w:eastAsia="zh-CN"/>
          <w14:textFill>
            <w14:solidFill>
              <w14:schemeClr w14:val="tx1"/>
            </w14:solidFill>
          </w14:textFill>
        </w:rPr>
        <w:t>上年持平</w:t>
      </w:r>
      <w:r>
        <w:rPr>
          <w:rFonts w:hint="eastAsia" w:ascii="仿宋" w:hAnsi="仿宋" w:eastAsia="仿宋" w:cs="宋体"/>
          <w:color w:val="000000" w:themeColor="text1"/>
          <w:spacing w:val="-16"/>
          <w:lang w:val="en-US"/>
          <w14:textFill>
            <w14:solidFill>
              <w14:schemeClr w14:val="tx1"/>
            </w14:solidFill>
          </w14:textFill>
        </w:rPr>
        <w:t>。</w:t>
      </w:r>
    </w:p>
    <w:p>
      <w:pPr>
        <w:pStyle w:val="5"/>
        <w:spacing w:line="600" w:lineRule="exact"/>
        <w:ind w:left="300" w:right="82" w:firstLine="643" w:firstLineChars="200"/>
        <w:jc w:val="both"/>
        <w:rPr>
          <w:rFonts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  <w:t>五、关于中国共产党囊谦县委员会办公室 2019 年政府性基金预算支出情况的说明</w:t>
      </w:r>
    </w:p>
    <w:p>
      <w:pPr>
        <w:pStyle w:val="5"/>
        <w:spacing w:line="600" w:lineRule="exact"/>
        <w:ind w:left="300" w:right="82" w:firstLine="480" w:firstLineChars="150"/>
        <w:jc w:val="both"/>
        <w:rPr>
          <w:rFonts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中国共产党囊谦县委员会办公室 2019 年没有使用政府性基金预算拨款安排的支出</w:t>
      </w: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。</w:t>
      </w:r>
    </w:p>
    <w:p>
      <w:pPr>
        <w:pStyle w:val="5"/>
        <w:spacing w:line="600" w:lineRule="exact"/>
        <w:ind w:right="80" w:firstLine="615" w:firstLineChars="200"/>
        <w:jc w:val="both"/>
        <w:rPr>
          <w:rFonts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pacing w:val="-7"/>
          <w14:textFill>
            <w14:solidFill>
              <w14:schemeClr w14:val="tx1"/>
            </w14:solidFill>
          </w14:textFill>
        </w:rPr>
        <w:t xml:space="preserve">六、关于中国共产党囊谦县委员会办公室 </w:t>
      </w:r>
      <w:r>
        <w:rPr>
          <w:rFonts w:hint="eastAsia"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  <w:t>2019</w:t>
      </w:r>
      <w:r>
        <w:rPr>
          <w:rFonts w:hint="eastAsia" w:ascii="宋体" w:hAnsi="宋体" w:eastAsia="宋体" w:cs="宋体"/>
          <w:b/>
          <w:color w:val="000000" w:themeColor="text1"/>
          <w:spacing w:val="-8"/>
          <w14:textFill>
            <w14:solidFill>
              <w14:schemeClr w14:val="tx1"/>
            </w14:solidFill>
          </w14:textFill>
        </w:rPr>
        <w:t xml:space="preserve"> 年部门收支预算情况的总体说</w:t>
      </w:r>
      <w:r>
        <w:rPr>
          <w:rFonts w:hint="eastAsia" w:ascii="宋体" w:hAnsi="宋体" w:eastAsia="宋体" w:cs="宋体"/>
          <w:b/>
          <w:color w:val="000000" w:themeColor="text1"/>
          <w:w w:val="99"/>
          <w14:textFill>
            <w14:solidFill>
              <w14:schemeClr w14:val="tx1"/>
            </w14:solidFill>
          </w14:textFill>
        </w:rPr>
        <w:t>明</w:t>
      </w:r>
    </w:p>
    <w:p>
      <w:pPr>
        <w:pStyle w:val="5"/>
        <w:spacing w:line="600" w:lineRule="exact"/>
        <w:ind w:left="300" w:right="75" w:firstLine="282" w:firstLineChars="100"/>
        <w:jc w:val="both"/>
        <w:rPr>
          <w:rFonts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pacing w:val="-11"/>
          <w:w w:val="95"/>
          <w14:textFill>
            <w14:solidFill>
              <w14:schemeClr w14:val="tx1"/>
            </w14:solidFill>
          </w14:textFill>
        </w:rPr>
        <w:t>按照综合预算的原则，中国共产党囊谦县委员会办公室所有收入和支出均纳入</w:t>
      </w:r>
      <w:r>
        <w:rPr>
          <w:rFonts w:hint="eastAsia" w:ascii="仿宋" w:hAnsi="仿宋" w:eastAsia="仿宋" w:cs="宋体"/>
          <w:color w:val="000000" w:themeColor="text1"/>
          <w:spacing w:val="-10"/>
          <w:w w:val="95"/>
          <w14:textFill>
            <w14:solidFill>
              <w14:schemeClr w14:val="tx1"/>
            </w14:solidFill>
          </w14:textFill>
        </w:rPr>
        <w:t xml:space="preserve">部门预算管理。收入包括一般公共预算拨款收入；支出包括：一 </w:t>
      </w:r>
      <w:r>
        <w:rPr>
          <w:rFonts w:hint="eastAsia" w:ascii="仿宋" w:hAnsi="仿宋" w:eastAsia="仿宋" w:cs="宋体"/>
          <w:color w:val="000000" w:themeColor="text1"/>
          <w:spacing w:val="-20"/>
          <w14:textFill>
            <w14:solidFill>
              <w14:schemeClr w14:val="tx1"/>
            </w14:solidFill>
          </w14:textFill>
        </w:rPr>
        <w:t xml:space="preserve">般公共服务支出 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415.19</w:t>
      </w:r>
      <w:r>
        <w:rPr>
          <w:rFonts w:hint="eastAsia" w:ascii="仿宋" w:hAnsi="仿宋" w:eastAsia="仿宋" w:cs="宋体"/>
          <w:color w:val="000000" w:themeColor="text1"/>
          <w:spacing w:val="-23"/>
          <w14:textFill>
            <w14:solidFill>
              <w14:schemeClr w14:val="tx1"/>
            </w14:solidFill>
          </w14:textFill>
        </w:rPr>
        <w:t xml:space="preserve">万元，社会保障和就业支出 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34.37</w:t>
      </w:r>
      <w:r>
        <w:rPr>
          <w:rFonts w:hint="eastAsia" w:ascii="仿宋" w:hAnsi="仿宋" w:eastAsia="仿宋" w:cs="宋体"/>
          <w:color w:val="000000" w:themeColor="text1"/>
          <w:spacing w:val="-42"/>
          <w14:textFill>
            <w14:solidFill>
              <w14:schemeClr w14:val="tx1"/>
            </w14:solidFill>
          </w14:textFill>
        </w:rPr>
        <w:t xml:space="preserve"> 万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元，卫生健康支出 20.67 万元，住房保障支出 19.60 万元。中国共产党囊谦县委员会办公室 2019 年收支总预算 489.83 万元。</w:t>
      </w:r>
    </w:p>
    <w:p>
      <w:pPr>
        <w:pStyle w:val="5"/>
        <w:spacing w:line="600" w:lineRule="exact"/>
        <w:ind w:firstLine="643" w:firstLineChars="200"/>
        <w:jc w:val="both"/>
        <w:rPr>
          <w:rFonts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  <w:t>七、关于中国共产党囊谦县委员会办公室 2019 年部门收入预算情况说明</w:t>
      </w:r>
    </w:p>
    <w:p>
      <w:pPr>
        <w:pStyle w:val="5"/>
        <w:spacing w:line="600" w:lineRule="exact"/>
        <w:ind w:firstLine="640" w:firstLineChars="200"/>
        <w:jc w:val="both"/>
        <w:rPr>
          <w:rFonts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中国共产党囊谦县委员会办公室 2019 年收入预算 489.83 万元，其中:使用</w:t>
      </w:r>
      <w:r>
        <w:rPr>
          <w:rFonts w:hint="eastAsia" w:ascii="仿宋" w:hAnsi="仿宋" w:eastAsia="仿宋" w:cs="宋体"/>
          <w:color w:val="000000" w:themeColor="text1"/>
          <w:spacing w:val="-11"/>
          <w14:textFill>
            <w14:solidFill>
              <w14:schemeClr w14:val="tx1"/>
            </w14:solidFill>
          </w14:textFill>
        </w:rPr>
        <w:t xml:space="preserve">以前年度结余资金 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" w:hAnsi="仿宋" w:eastAsia="仿宋" w:cs="宋体"/>
          <w:color w:val="000000" w:themeColor="text1"/>
          <w:spacing w:val="-17"/>
          <w14:textFill>
            <w14:solidFill>
              <w14:schemeClr w14:val="tx1"/>
            </w14:solidFill>
          </w14:textFill>
        </w:rPr>
        <w:t>万元,一般公共预算拨款收入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489.83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万元。</w:t>
      </w:r>
    </w:p>
    <w:p>
      <w:pPr>
        <w:pStyle w:val="5"/>
        <w:spacing w:line="600" w:lineRule="exact"/>
        <w:ind w:firstLine="482" w:firstLineChars="150"/>
        <w:jc w:val="both"/>
        <w:rPr>
          <w:rFonts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  <w:t>八、关于囊谦县委员会办公室 2019 年部门支出预算情况说明</w:t>
      </w:r>
    </w:p>
    <w:p>
      <w:pPr>
        <w:pStyle w:val="5"/>
        <w:spacing w:line="600" w:lineRule="exact"/>
        <w:ind w:firstLine="296" w:firstLineChars="100"/>
        <w:jc w:val="both"/>
        <w:rPr>
          <w:rFonts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pacing w:val="-12"/>
          <w14:textFill>
            <w14:solidFill>
              <w14:schemeClr w14:val="tx1"/>
            </w14:solidFill>
          </w14:textFill>
        </w:rPr>
        <w:t xml:space="preserve">囊谦县委员会办公室 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2019</w:t>
      </w:r>
      <w:r>
        <w:rPr>
          <w:rFonts w:hint="eastAsia" w:ascii="仿宋" w:hAnsi="仿宋" w:eastAsia="仿宋" w:cs="宋体"/>
          <w:color w:val="000000" w:themeColor="text1"/>
          <w:spacing w:val="-23"/>
          <w14:textFill>
            <w14:solidFill>
              <w14:schemeClr w14:val="tx1"/>
            </w14:solidFill>
          </w14:textFill>
        </w:rPr>
        <w:t xml:space="preserve"> 年支出预算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489.83</w:t>
      </w:r>
      <w:r>
        <w:rPr>
          <w:rFonts w:hint="eastAsia" w:ascii="仿宋" w:hAnsi="仿宋" w:eastAsia="仿宋" w:cs="宋体"/>
          <w:color w:val="000000" w:themeColor="text1"/>
          <w:spacing w:val="-11"/>
          <w14:textFill>
            <w14:solidFill>
              <w14:schemeClr w14:val="tx1"/>
            </w14:solidFill>
          </w14:textFill>
        </w:rPr>
        <w:t>万元，其中：基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本支出</w:t>
      </w:r>
      <w:r>
        <w:rPr>
          <w:rFonts w:hint="eastAsia" w:ascii="仿宋" w:hAnsi="仿宋" w:eastAsia="仿宋" w:cs="宋体"/>
          <w:color w:val="000000" w:themeColor="text1"/>
          <w:spacing w:val="-8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344.83</w:t>
      </w:r>
      <w:r>
        <w:rPr>
          <w:rFonts w:hint="eastAsia" w:ascii="仿宋" w:hAnsi="仿宋" w:eastAsia="仿宋" w:cs="宋体"/>
          <w:color w:val="000000" w:themeColor="text1"/>
          <w:spacing w:val="-80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万元</w:t>
      </w:r>
      <w:r>
        <w:rPr>
          <w:rFonts w:hint="eastAsia" w:ascii="仿宋" w:hAnsi="仿宋" w:eastAsia="仿宋" w:cs="宋体"/>
          <w:color w:val="000000" w:themeColor="text1"/>
          <w:spacing w:val="-12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占</w:t>
      </w:r>
      <w:r>
        <w:rPr>
          <w:rFonts w:hint="eastAsia" w:ascii="仿宋" w:hAnsi="仿宋" w:eastAsia="仿宋" w:cs="宋体"/>
          <w:color w:val="000000" w:themeColor="text1"/>
          <w:spacing w:val="-79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51.37</w:t>
      </w:r>
      <w:r>
        <w:rPr>
          <w:rFonts w:hint="eastAsia" w:ascii="仿宋" w:hAnsi="仿宋" w:eastAsia="仿宋" w:cs="宋体"/>
          <w:color w:val="000000" w:themeColor="text1"/>
          <w:spacing w:val="8"/>
          <w:w w:val="99"/>
          <w:lang w:val="en-US" w:bidi="ar-SA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85090" cy="154940"/>
            <wp:effectExtent l="0" t="0" r="0" b="0"/>
            <wp:docPr id="95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image1.pn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724" cy="155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宋体"/>
          <w:color w:val="000000" w:themeColor="text1"/>
          <w:spacing w:val="-12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项目支出</w:t>
      </w:r>
      <w:r>
        <w:rPr>
          <w:rFonts w:hint="eastAsia" w:ascii="仿宋" w:hAnsi="仿宋" w:eastAsia="仿宋" w:cs="宋体"/>
          <w:color w:val="000000" w:themeColor="text1"/>
          <w:spacing w:val="-8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145</w:t>
      </w:r>
      <w:r>
        <w:rPr>
          <w:rFonts w:hint="eastAsia" w:ascii="仿宋" w:hAnsi="仿宋" w:eastAsia="仿宋" w:cs="宋体"/>
          <w:color w:val="000000" w:themeColor="text1"/>
          <w:spacing w:val="-85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万元</w:t>
      </w:r>
      <w:r>
        <w:rPr>
          <w:rFonts w:hint="eastAsia" w:ascii="仿宋" w:hAnsi="仿宋" w:eastAsia="仿宋" w:cs="宋体"/>
          <w:color w:val="000000" w:themeColor="text1"/>
          <w:spacing w:val="-10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占</w:t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48.63</w:t>
      </w:r>
      <w:r>
        <w:rPr>
          <w:rFonts w:hint="eastAsia" w:ascii="仿宋" w:hAnsi="仿宋" w:eastAsia="仿宋" w:cs="宋体"/>
          <w:color w:val="000000" w:themeColor="text1"/>
          <w:spacing w:val="-154"/>
          <w:position w:val="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spacing w:val="8"/>
          <w:w w:val="99"/>
          <w:lang w:val="en-US" w:bidi="ar-SA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85090" cy="154940"/>
            <wp:effectExtent l="0" t="0" r="0" b="0"/>
            <wp:docPr id="96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age1.pn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724" cy="155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宋体"/>
          <w:color w:val="000000" w:themeColor="text1"/>
          <w:position w:val="1"/>
          <w14:textFill>
            <w14:solidFill>
              <w14:schemeClr w14:val="tx1"/>
            </w14:solidFill>
          </w14:textFill>
        </w:rPr>
        <w:t>。</w:t>
      </w:r>
    </w:p>
    <w:p>
      <w:pPr>
        <w:pStyle w:val="4"/>
        <w:spacing w:line="600" w:lineRule="exact"/>
        <w:ind w:left="1248"/>
        <w:jc w:val="both"/>
        <w:rPr>
          <w:rFonts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（一）机关运行经费安排情况。</w:t>
      </w:r>
    </w:p>
    <w:p>
      <w:pPr>
        <w:pStyle w:val="5"/>
        <w:spacing w:line="600" w:lineRule="exact"/>
        <w:ind w:left="631" w:right="1038" w:firstLine="616"/>
        <w:jc w:val="both"/>
        <w:rPr>
          <w:rFonts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pacing w:val="-4"/>
          <w14:textFill>
            <w14:solidFill>
              <w14:schemeClr w14:val="tx1"/>
            </w14:solidFill>
          </w14:textFill>
        </w:rPr>
        <w:t>2019</w:t>
      </w:r>
      <w:r>
        <w:rPr>
          <w:rFonts w:hint="eastAsia" w:ascii="仿宋" w:hAnsi="仿宋" w:eastAsia="仿宋" w:cs="宋体"/>
          <w:color w:val="000000" w:themeColor="text1"/>
          <w:spacing w:val="-9"/>
          <w14:textFill>
            <w14:solidFill>
              <w14:schemeClr w14:val="tx1"/>
            </w14:solidFill>
          </w14:textFill>
        </w:rPr>
        <w:t xml:space="preserve"> 年中国共产党囊谦县委员会办公室机关运行经费财政拨款预算</w:t>
      </w:r>
      <w:r>
        <w:rPr>
          <w:rFonts w:hint="eastAsia" w:ascii="仿宋" w:hAnsi="仿宋" w:eastAsia="仿宋" w:cs="宋体"/>
          <w:color w:val="000000" w:themeColor="text1"/>
          <w:spacing w:val="-5"/>
          <w:lang w:val="en-US"/>
          <w14:textFill>
            <w14:solidFill>
              <w14:schemeClr w14:val="tx1"/>
            </w14:solidFill>
          </w14:textFill>
        </w:rPr>
        <w:t>489.83</w:t>
      </w:r>
      <w:r>
        <w:rPr>
          <w:rFonts w:hint="eastAsia" w:ascii="仿宋" w:hAnsi="仿宋" w:eastAsia="仿宋" w:cs="宋体"/>
          <w:color w:val="000000" w:themeColor="text1"/>
          <w:spacing w:val="-43"/>
          <w14:textFill>
            <w14:solidFill>
              <w14:schemeClr w14:val="tx1"/>
            </w14:solidFill>
          </w14:textFill>
        </w:rPr>
        <w:t>万</w:t>
      </w:r>
      <w:r>
        <w:rPr>
          <w:rFonts w:hint="eastAsia" w:ascii="仿宋" w:hAnsi="仿宋" w:eastAsia="仿宋" w:cs="宋体"/>
          <w:color w:val="000000" w:themeColor="text1"/>
          <w:spacing w:val="-6"/>
          <w14:textFill>
            <w14:solidFill>
              <w14:schemeClr w14:val="tx1"/>
            </w14:solidFill>
          </w14:textFill>
        </w:rPr>
        <w:t>元。</w:t>
      </w:r>
    </w:p>
    <w:p>
      <w:pPr>
        <w:pStyle w:val="4"/>
        <w:spacing w:line="600" w:lineRule="exact"/>
        <w:ind w:left="1248"/>
        <w:jc w:val="both"/>
        <w:rPr>
          <w:rFonts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（二）政府采购安排情况。</w:t>
      </w:r>
    </w:p>
    <w:p>
      <w:pPr>
        <w:pStyle w:val="5"/>
        <w:spacing w:line="600" w:lineRule="exact"/>
        <w:ind w:right="955" w:firstLine="465" w:firstLineChars="150"/>
        <w:jc w:val="both"/>
        <w:rPr>
          <w:rFonts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pacing w:val="-5"/>
          <w14:textFill>
            <w14:solidFill>
              <w14:schemeClr w14:val="tx1"/>
            </w14:solidFill>
          </w14:textFill>
        </w:rPr>
        <w:t>2019</w:t>
      </w:r>
      <w:r>
        <w:rPr>
          <w:rFonts w:hint="eastAsia" w:ascii="仿宋" w:hAnsi="仿宋" w:eastAsia="仿宋" w:cs="宋体"/>
          <w:color w:val="000000" w:themeColor="text1"/>
          <w:spacing w:val="-21"/>
          <w14:textFill>
            <w14:solidFill>
              <w14:schemeClr w14:val="tx1"/>
            </w14:solidFill>
          </w14:textFill>
        </w:rPr>
        <w:t xml:space="preserve"> 年中国共产党囊谦县委员会办公室政府采购预算总额</w:t>
      </w:r>
      <w:r>
        <w:rPr>
          <w:rFonts w:hint="eastAsia" w:ascii="仿宋" w:hAnsi="仿宋" w:eastAsia="仿宋" w:cs="宋体"/>
          <w:color w:val="000000" w:themeColor="text1"/>
          <w:spacing w:val="-21"/>
          <w:lang w:val="en-US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" w:hAnsi="仿宋" w:eastAsia="仿宋" w:cs="宋体"/>
          <w:color w:val="000000" w:themeColor="text1"/>
          <w:spacing w:val="-23"/>
          <w14:textFill>
            <w14:solidFill>
              <w14:schemeClr w14:val="tx1"/>
            </w14:solidFill>
          </w14:textFill>
        </w:rPr>
        <w:t xml:space="preserve"> 万元，其中：</w:t>
      </w:r>
      <w:r>
        <w:rPr>
          <w:rFonts w:hint="eastAsia" w:ascii="仿宋" w:hAnsi="仿宋" w:eastAsia="仿宋" w:cs="宋体"/>
          <w:color w:val="000000" w:themeColor="text1"/>
          <w:spacing w:val="-21"/>
          <w14:textFill>
            <w14:solidFill>
              <w14:schemeClr w14:val="tx1"/>
            </w14:solidFill>
          </w14:textFill>
        </w:rPr>
        <w:t xml:space="preserve">政府采购货物预算 </w:t>
      </w:r>
      <w:r>
        <w:rPr>
          <w:rFonts w:hint="eastAsia" w:ascii="仿宋" w:hAnsi="仿宋" w:eastAsia="仿宋" w:cs="宋体"/>
          <w:color w:val="000000" w:themeColor="text1"/>
          <w:spacing w:val="-5"/>
          <w:lang w:val="en-US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" w:hAnsi="仿宋" w:eastAsia="仿宋" w:cs="宋体"/>
          <w:color w:val="000000" w:themeColor="text1"/>
          <w:spacing w:val="-27"/>
          <w14:textFill>
            <w14:solidFill>
              <w14:schemeClr w14:val="tx1"/>
            </w14:solidFill>
          </w14:textFill>
        </w:rPr>
        <w:t xml:space="preserve">万元、政府采购服务预算 </w:t>
      </w:r>
      <w:r>
        <w:rPr>
          <w:rFonts w:hint="eastAsia" w:ascii="仿宋" w:hAnsi="仿宋" w:eastAsia="仿宋" w:cs="宋体"/>
          <w:color w:val="000000" w:themeColor="text1"/>
          <w:spacing w:val="-5"/>
          <w:lang w:val="en-US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" w:hAnsi="仿宋" w:eastAsia="仿宋" w:cs="宋体"/>
          <w:color w:val="000000" w:themeColor="text1"/>
          <w:spacing w:val="-30"/>
          <w14:textFill>
            <w14:solidFill>
              <w14:schemeClr w14:val="tx1"/>
            </w14:solidFill>
          </w14:textFill>
        </w:rPr>
        <w:t>万元。</w:t>
      </w:r>
    </w:p>
    <w:p>
      <w:pPr>
        <w:pStyle w:val="4"/>
        <w:spacing w:line="600" w:lineRule="exact"/>
        <w:ind w:left="1248"/>
        <w:jc w:val="both"/>
        <w:rPr>
          <w:rFonts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（三）国有资产占有使用情况。</w:t>
      </w:r>
    </w:p>
    <w:p>
      <w:pPr>
        <w:pStyle w:val="5"/>
        <w:spacing w:line="600" w:lineRule="exact"/>
        <w:ind w:left="631" w:firstLine="378" w:firstLineChars="150"/>
        <w:jc w:val="both"/>
        <w:rPr>
          <w:rFonts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pacing w:val="-34"/>
          <w14:textFill>
            <w14:solidFill>
              <w14:schemeClr w14:val="tx1"/>
            </w14:solidFill>
          </w14:textFill>
        </w:rPr>
        <w:t xml:space="preserve">截至 </w:t>
      </w:r>
      <w:r>
        <w:rPr>
          <w:rFonts w:hint="eastAsia" w:ascii="仿宋" w:hAnsi="仿宋" w:eastAsia="仿宋" w:cs="宋体"/>
          <w:color w:val="000000" w:themeColor="text1"/>
          <w:spacing w:val="-5"/>
          <w14:textFill>
            <w14:solidFill>
              <w14:schemeClr w14:val="tx1"/>
            </w14:solidFill>
          </w14:textFill>
        </w:rPr>
        <w:t>201</w:t>
      </w:r>
      <w:r>
        <w:rPr>
          <w:rFonts w:hint="eastAsia" w:ascii="仿宋" w:hAnsi="仿宋" w:eastAsia="仿宋" w:cs="宋体"/>
          <w:color w:val="000000" w:themeColor="text1"/>
          <w:spacing w:val="-5"/>
          <w:lang w:val="en-US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" w:hAnsi="仿宋" w:eastAsia="仿宋" w:cs="宋体"/>
          <w:color w:val="000000" w:themeColor="text1"/>
          <w:spacing w:val="-59"/>
          <w14:textFill>
            <w14:solidFill>
              <w14:schemeClr w14:val="tx1"/>
            </w14:solidFill>
          </w14:textFill>
        </w:rPr>
        <w:t xml:space="preserve"> 年 </w:t>
      </w:r>
      <w:r>
        <w:rPr>
          <w:rFonts w:hint="eastAsia" w:ascii="仿宋" w:hAnsi="仿宋" w:eastAsia="仿宋" w:cs="宋体"/>
          <w:color w:val="000000" w:themeColor="text1"/>
          <w:spacing w:val="-59"/>
          <w:lang w:val="en-US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" w:hAnsi="仿宋" w:eastAsia="仿宋" w:cs="宋体"/>
          <w:color w:val="000000" w:themeColor="text1"/>
          <w:spacing w:val="-14"/>
          <w14:textFill>
            <w14:solidFill>
              <w14:schemeClr w14:val="tx1"/>
            </w14:solidFill>
          </w14:textFill>
        </w:rPr>
        <w:t xml:space="preserve">月底，中国共产党囊谦县委员会办公室共有车辆 </w:t>
      </w:r>
      <w:r>
        <w:rPr>
          <w:rFonts w:hint="eastAsia" w:ascii="仿宋" w:hAnsi="仿宋" w:eastAsia="仿宋" w:cs="宋体"/>
          <w:color w:val="000000" w:themeColor="text1"/>
          <w:spacing w:val="-3"/>
          <w:lang w:val="en-US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宋体"/>
          <w:color w:val="000000" w:themeColor="text1"/>
          <w:spacing w:val="-19"/>
          <w14:textFill>
            <w14:solidFill>
              <w14:schemeClr w14:val="tx1"/>
            </w14:solidFill>
          </w14:textFill>
        </w:rPr>
        <w:t>辆，均为一</w:t>
      </w:r>
      <w:r>
        <w:rPr>
          <w:rFonts w:hint="eastAsia" w:ascii="仿宋" w:hAnsi="仿宋" w:eastAsia="仿宋" w:cs="宋体"/>
          <w:color w:val="000000" w:themeColor="text1"/>
          <w:spacing w:val="-25"/>
          <w14:textFill>
            <w14:solidFill>
              <w14:schemeClr w14:val="tx1"/>
            </w14:solidFill>
          </w14:textFill>
        </w:rPr>
        <w:t xml:space="preserve">般公务用车。单价 </w:t>
      </w:r>
      <w:r>
        <w:rPr>
          <w:rFonts w:hint="eastAsia" w:ascii="仿宋" w:hAnsi="仿宋" w:eastAsia="仿宋" w:cs="宋体"/>
          <w:color w:val="000000" w:themeColor="text1"/>
          <w:lang w:val="en-US"/>
          <w14:textFill>
            <w14:solidFill>
              <w14:schemeClr w14:val="tx1"/>
            </w14:solidFill>
          </w14:textFill>
        </w:rPr>
        <w:t>50</w:t>
      </w:r>
      <w:r>
        <w:rPr>
          <w:rFonts w:hint="eastAsia" w:ascii="仿宋" w:hAnsi="仿宋" w:eastAsia="仿宋" w:cs="宋体"/>
          <w:color w:val="000000" w:themeColor="text1"/>
          <w:spacing w:val="-29"/>
          <w14:textFill>
            <w14:solidFill>
              <w14:schemeClr w14:val="tx1"/>
            </w14:solidFill>
          </w14:textFill>
        </w:rPr>
        <w:t>万元以上通用设备</w:t>
      </w:r>
      <w:r>
        <w:rPr>
          <w:rFonts w:hint="eastAsia" w:ascii="仿宋" w:hAnsi="仿宋" w:eastAsia="仿宋" w:cs="宋体"/>
          <w:color w:val="000000" w:themeColor="text1"/>
          <w:spacing w:val="-29"/>
          <w:lang w:val="en-US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宋体"/>
          <w:color w:val="000000" w:themeColor="text1"/>
          <w:spacing w:val="-67"/>
          <w14:textFill>
            <w14:solidFill>
              <w14:schemeClr w14:val="tx1"/>
            </w14:solidFill>
          </w14:textFill>
        </w:rPr>
        <w:t>台</w:t>
      </w:r>
      <w:r>
        <w:rPr>
          <w:rFonts w:hint="eastAsia" w:ascii="仿宋" w:hAnsi="仿宋" w:eastAsia="仿宋" w:cs="宋体"/>
          <w:color w:val="000000" w:themeColor="text1"/>
          <w:spacing w:val="-12"/>
          <w14:textFill>
            <w14:solidFill>
              <w14:schemeClr w14:val="tx1"/>
            </w14:solidFill>
          </w14:textFill>
        </w:rPr>
        <w:t>（套</w:t>
      </w:r>
      <w:r>
        <w:rPr>
          <w:rFonts w:hint="eastAsia" w:ascii="仿宋" w:hAnsi="仿宋" w:eastAsia="仿宋" w:cs="宋体"/>
          <w:color w:val="000000" w:themeColor="text1"/>
          <w:spacing w:val="-104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" w:hAnsi="仿宋" w:eastAsia="仿宋" w:cs="宋体"/>
          <w:color w:val="000000" w:themeColor="text1"/>
          <w:spacing w:val="-54"/>
          <w14:textFill>
            <w14:solidFill>
              <w14:schemeClr w14:val="tx1"/>
            </w14:solidFill>
          </w14:textFill>
        </w:rPr>
        <w:t xml:space="preserve">，单价 </w:t>
      </w:r>
      <w:r>
        <w:rPr>
          <w:rFonts w:hint="eastAsia" w:ascii="仿宋" w:hAnsi="仿宋" w:eastAsia="仿宋" w:cs="宋体"/>
          <w:color w:val="000000" w:themeColor="text1"/>
          <w:spacing w:val="-54"/>
          <w:lang w:val="en-US"/>
          <w14:textFill>
            <w14:solidFill>
              <w14:schemeClr w14:val="tx1"/>
            </w14:solidFill>
          </w14:textFill>
        </w:rPr>
        <w:t>10 0</w:t>
      </w:r>
      <w:r>
        <w:rPr>
          <w:rFonts w:hint="eastAsia" w:ascii="仿宋" w:hAnsi="仿宋" w:eastAsia="仿宋" w:cs="宋体"/>
          <w:color w:val="000000" w:themeColor="text1"/>
          <w:spacing w:val="-37"/>
          <w14:textFill>
            <w14:solidFill>
              <w14:schemeClr w14:val="tx1"/>
            </w14:solidFill>
          </w14:textFill>
        </w:rPr>
        <w:t>万元，</w:t>
      </w:r>
      <w:r>
        <w:rPr>
          <w:rFonts w:hint="eastAsia" w:ascii="仿宋" w:hAnsi="仿宋" w:eastAsia="仿宋" w:cs="宋体"/>
          <w:color w:val="000000" w:themeColor="text1"/>
          <w:spacing w:val="-37"/>
          <w:lang w:val="en-US"/>
          <w14:textFill>
            <w14:solidFill>
              <w14:schemeClr w14:val="tx1"/>
            </w14:solidFill>
          </w14:textFill>
        </w:rPr>
        <w:t>以上专用设备0台（套）</w:t>
      </w:r>
    </w:p>
    <w:p>
      <w:pPr>
        <w:pStyle w:val="4"/>
        <w:spacing w:line="600" w:lineRule="exact"/>
        <w:ind w:left="1248"/>
        <w:jc w:val="both"/>
        <w:rPr>
          <w:rFonts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（四）绩效目标设置情况。</w:t>
      </w:r>
    </w:p>
    <w:p>
      <w:pPr>
        <w:pStyle w:val="5"/>
        <w:spacing w:line="600" w:lineRule="exact"/>
        <w:ind w:left="1248" w:firstLine="480" w:firstLineChars="150"/>
        <w:jc w:val="both"/>
        <w:rPr>
          <w:rFonts w:ascii="仿宋" w:hAnsi="仿宋" w:eastAsia="仿宋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14:textFill>
            <w14:solidFill>
              <w14:schemeClr w14:val="tx1"/>
            </w14:solidFill>
          </w14:textFill>
        </w:rPr>
        <w:t>2019 年中国共产党囊谦县委员会办公室专项均实行绩效目标管理，涉及一般公共预算当年拨</w:t>
      </w:r>
      <w:r>
        <w:rPr>
          <w:rFonts w:ascii="仿宋" w:hAnsi="仿宋" w:eastAsia="仿宋"/>
          <w:color w:val="000000" w:themeColor="text1"/>
          <w14:textFill>
            <w14:solidFill>
              <w14:schemeClr w14:val="tx1"/>
            </w14:solidFill>
          </w14:textFill>
        </w:rPr>
        <w:t xml:space="preserve">款 </w:t>
      </w:r>
      <w:r>
        <w:rPr>
          <w:rFonts w:hint="eastAsia" w:ascii="仿宋" w:hAnsi="仿宋" w:eastAsia="仿宋"/>
          <w:color w:val="000000" w:themeColor="text1"/>
          <w:lang w:val="en-US"/>
          <w14:textFill>
            <w14:solidFill>
              <w14:schemeClr w14:val="tx1"/>
            </w14:solidFill>
          </w14:textFill>
        </w:rPr>
        <w:t>489.83</w:t>
      </w:r>
      <w:r>
        <w:rPr>
          <w:rFonts w:ascii="仿宋" w:hAnsi="仿宋" w:eastAsia="仿宋"/>
          <w:color w:val="000000" w:themeColor="text1"/>
          <w14:textFill>
            <w14:solidFill>
              <w14:schemeClr w14:val="tx1"/>
            </w14:solidFill>
          </w14:textFill>
        </w:rPr>
        <w:t>万元。</w:t>
      </w:r>
    </w:p>
    <w:p>
      <w:pPr>
        <w:spacing w:line="500" w:lineRule="exact"/>
        <w:rPr>
          <w:rFonts w:asciiTheme="minorEastAsia" w:hAnsiTheme="minorEastAsia" w:eastAsiaTheme="minorEastAsia"/>
          <w:color w:val="FF0000"/>
          <w:sz w:val="32"/>
          <w:szCs w:val="32"/>
        </w:rPr>
        <w:sectPr>
          <w:pgSz w:w="11910" w:h="16840"/>
          <w:pgMar w:top="1500" w:right="480" w:bottom="1180" w:left="900" w:header="0" w:footer="913" w:gutter="0"/>
          <w:cols w:space="720" w:num="1"/>
        </w:sectPr>
      </w:pPr>
    </w:p>
    <w:p>
      <w:pPr>
        <w:pStyle w:val="5"/>
        <w:rPr>
          <w:rFonts w:asciiTheme="minorEastAsia" w:hAnsiTheme="minorEastAsia" w:eastAsiaTheme="minorEastAsia"/>
        </w:rPr>
      </w:pPr>
    </w:p>
    <w:p>
      <w:pPr>
        <w:pStyle w:val="5"/>
        <w:spacing w:before="5"/>
        <w:rPr>
          <w:rFonts w:asciiTheme="minorEastAsia" w:hAnsiTheme="minorEastAsia" w:eastAsiaTheme="minorEastAsia"/>
        </w:rPr>
      </w:pPr>
    </w:p>
    <w:p>
      <w:pPr>
        <w:pStyle w:val="5"/>
        <w:spacing w:before="1"/>
        <w:ind w:left="1271"/>
        <w:rPr>
          <w:rFonts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一、收入类</w:t>
      </w:r>
    </w:p>
    <w:p>
      <w:pPr>
        <w:pStyle w:val="3"/>
        <w:tabs>
          <w:tab w:val="left" w:pos="2681"/>
        </w:tabs>
        <w:spacing w:before="182"/>
        <w:rPr>
          <w:rFonts w:asciiTheme="minorEastAsia" w:hAnsiTheme="minorEastAsia" w:eastAsiaTheme="minorEastAsia"/>
          <w:sz w:val="44"/>
          <w:szCs w:val="44"/>
        </w:rPr>
        <w:sectPr>
          <w:pgSz w:w="11910" w:h="16840"/>
          <w:pgMar w:top="1580" w:right="480" w:bottom="1100" w:left="900" w:header="720" w:footer="720" w:gutter="0"/>
          <w:cols w:equalWidth="0" w:num="2">
            <w:col w:w="2871" w:space="40"/>
            <w:col w:w="7619"/>
          </w:cols>
        </w:sectPr>
      </w:pPr>
      <w:r>
        <w:rPr>
          <w:rFonts w:asciiTheme="minorEastAsia" w:hAnsiTheme="minorEastAsia" w:eastAsiaTheme="minorEastAsia"/>
          <w:b w:val="0"/>
          <w:sz w:val="32"/>
          <w:szCs w:val="32"/>
        </w:rPr>
        <w:br w:type="column"/>
      </w:r>
      <w:r>
        <w:rPr>
          <w:rFonts w:asciiTheme="minorEastAsia" w:hAnsiTheme="minorEastAsia" w:eastAsiaTheme="minorEastAsia"/>
          <w:sz w:val="44"/>
          <w:szCs w:val="44"/>
        </w:rPr>
        <w:t>第四部分</w:t>
      </w:r>
      <w:r>
        <w:rPr>
          <w:rFonts w:asciiTheme="minorEastAsia" w:hAnsiTheme="minorEastAsia" w:eastAsiaTheme="minorEastAsia"/>
          <w:sz w:val="44"/>
          <w:szCs w:val="44"/>
        </w:rPr>
        <w:tab/>
      </w:r>
      <w:r>
        <w:rPr>
          <w:rFonts w:hint="eastAsia" w:asciiTheme="minorEastAsia" w:hAnsiTheme="minorEastAsia" w:eastAsiaTheme="minorEastAsia"/>
          <w:sz w:val="44"/>
          <w:szCs w:val="44"/>
        </w:rPr>
        <w:t xml:space="preserve"> </w:t>
      </w:r>
      <w:r>
        <w:rPr>
          <w:rFonts w:asciiTheme="minorEastAsia" w:hAnsiTheme="minorEastAsia" w:eastAsiaTheme="minorEastAsia"/>
          <w:sz w:val="44"/>
          <w:szCs w:val="44"/>
        </w:rPr>
        <w:t>名词解释</w:t>
      </w:r>
    </w:p>
    <w:p>
      <w:pPr>
        <w:pStyle w:val="5"/>
        <w:spacing w:before="12"/>
        <w:rPr>
          <w:rFonts w:asciiTheme="minorEastAsia" w:hAnsiTheme="minorEastAsia" w:eastAsiaTheme="minorEastAsia"/>
          <w:b/>
        </w:rPr>
      </w:pPr>
    </w:p>
    <w:p>
      <w:pPr>
        <w:pStyle w:val="5"/>
        <w:spacing w:before="54" w:line="364" w:lineRule="auto"/>
        <w:ind w:left="631" w:right="1046" w:firstLine="616"/>
        <w:jc w:val="both"/>
        <w:rPr>
          <w:rFonts w:asciiTheme="minorEastAsia" w:hAnsiTheme="minorEastAsia" w:eastAsiaTheme="minorEastAsia"/>
        </w:rPr>
      </w:pPr>
      <w:r>
        <w:rPr>
          <w:rFonts w:asciiTheme="minorEastAsia" w:hAnsiTheme="minorEastAsia" w:eastAsiaTheme="minorEastAsia"/>
          <w:b/>
          <w:spacing w:val="-10"/>
          <w:w w:val="95"/>
        </w:rPr>
        <w:t>（一）财政拨款收入：</w:t>
      </w:r>
      <w:r>
        <w:rPr>
          <w:rFonts w:asciiTheme="minorEastAsia" w:hAnsiTheme="minorEastAsia" w:eastAsiaTheme="minorEastAsia"/>
          <w:w w:val="95"/>
        </w:rPr>
        <w:t xml:space="preserve">指本级财政当年拨付的资金，包括一 </w:t>
      </w:r>
      <w:r>
        <w:rPr>
          <w:rFonts w:asciiTheme="minorEastAsia" w:hAnsiTheme="minorEastAsia" w:eastAsiaTheme="minorEastAsia"/>
          <w:spacing w:val="-6"/>
        </w:rPr>
        <w:t>般公共预算拨款收入和政府性基金预算拨款收入。其中：一般公</w:t>
      </w:r>
      <w:r>
        <w:rPr>
          <w:rFonts w:asciiTheme="minorEastAsia" w:hAnsiTheme="minorEastAsia" w:eastAsiaTheme="minorEastAsia"/>
          <w:spacing w:val="-12"/>
        </w:rPr>
        <w:t>共预算拨款收入包括</w:t>
      </w:r>
      <w:bookmarkStart w:id="0" w:name="_GoBack"/>
      <w:bookmarkEnd w:id="0"/>
      <w:r>
        <w:rPr>
          <w:rFonts w:asciiTheme="minorEastAsia" w:hAnsiTheme="minorEastAsia" w:eastAsiaTheme="minorEastAsia"/>
          <w:spacing w:val="-12"/>
        </w:rPr>
        <w:t>财政部门经费拨款、专项收入、行政事业性</w:t>
      </w:r>
      <w:r>
        <w:rPr>
          <w:rFonts w:asciiTheme="minorEastAsia" w:hAnsiTheme="minorEastAsia" w:eastAsiaTheme="minorEastAsia"/>
          <w:spacing w:val="-13"/>
        </w:rPr>
        <w:t>收费收入、罚没收入、国有资源</w:t>
      </w:r>
      <w:r>
        <w:rPr>
          <w:rFonts w:asciiTheme="minorEastAsia" w:hAnsiTheme="minorEastAsia" w:eastAsiaTheme="minorEastAsia"/>
        </w:rPr>
        <w:t>（资产</w:t>
      </w:r>
      <w:r>
        <w:rPr>
          <w:rFonts w:asciiTheme="minorEastAsia" w:hAnsiTheme="minorEastAsia" w:eastAsiaTheme="minorEastAsia"/>
          <w:spacing w:val="-27"/>
        </w:rPr>
        <w:t>）</w:t>
      </w:r>
      <w:r>
        <w:rPr>
          <w:rFonts w:asciiTheme="minorEastAsia" w:hAnsiTheme="minorEastAsia" w:eastAsiaTheme="minorEastAsia"/>
        </w:rPr>
        <w:t>有偿使用收入和其他收入。</w:t>
      </w:r>
    </w:p>
    <w:p>
      <w:pPr>
        <w:pStyle w:val="5"/>
        <w:spacing w:before="4"/>
        <w:ind w:left="1271"/>
        <w:rPr>
          <w:rFonts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二、支出类</w:t>
      </w:r>
    </w:p>
    <w:p>
      <w:pPr>
        <w:spacing w:before="214" w:line="364" w:lineRule="auto"/>
        <w:ind w:left="631" w:right="890" w:firstLine="626"/>
        <w:rPr>
          <w:rFonts w:asciiTheme="minorEastAsia" w:hAnsiTheme="minorEastAsia" w:eastAsiaTheme="minorEastAsia"/>
          <w:sz w:val="32"/>
          <w:szCs w:val="32"/>
        </w:rPr>
      </w:pPr>
      <w:r>
        <w:rPr>
          <w:rFonts w:asciiTheme="minorEastAsia" w:hAnsiTheme="minorEastAsia" w:eastAsiaTheme="minorEastAsia"/>
          <w:b/>
          <w:spacing w:val="1"/>
          <w:w w:val="98"/>
          <w:sz w:val="32"/>
          <w:szCs w:val="32"/>
        </w:rPr>
        <w:t>(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一</w:t>
      </w:r>
      <w:r>
        <w:rPr>
          <w:rFonts w:asciiTheme="minorEastAsia" w:hAnsiTheme="minorEastAsia" w:eastAsiaTheme="minorEastAsia"/>
          <w:b/>
          <w:spacing w:val="1"/>
          <w:w w:val="98"/>
          <w:sz w:val="32"/>
          <w:szCs w:val="32"/>
        </w:rPr>
        <w:t>)</w:t>
      </w:r>
      <w:r>
        <w:rPr>
          <w:rFonts w:asciiTheme="minorEastAsia" w:hAnsiTheme="minorEastAsia" w:eastAsiaTheme="minorEastAsia"/>
          <w:b/>
          <w:color w:val="333333"/>
          <w:spacing w:val="-11"/>
          <w:w w:val="99"/>
          <w:sz w:val="32"/>
          <w:szCs w:val="32"/>
        </w:rPr>
        <w:t>一般公共服务支出</w:t>
      </w:r>
      <w:r>
        <w:rPr>
          <w:rFonts w:asciiTheme="minorEastAsia" w:hAnsiTheme="minorEastAsia" w:eastAsiaTheme="minorEastAsia"/>
          <w:b/>
          <w:color w:val="333333"/>
          <w:spacing w:val="2"/>
          <w:w w:val="99"/>
          <w:sz w:val="32"/>
          <w:szCs w:val="32"/>
        </w:rPr>
        <w:t>（</w:t>
      </w:r>
      <w:r>
        <w:rPr>
          <w:rFonts w:asciiTheme="minorEastAsia" w:hAnsiTheme="minorEastAsia" w:eastAsiaTheme="minorEastAsia"/>
          <w:b/>
          <w:color w:val="333333"/>
          <w:w w:val="99"/>
          <w:sz w:val="32"/>
          <w:szCs w:val="32"/>
        </w:rPr>
        <w:t>类</w:t>
      </w:r>
      <w:r>
        <w:rPr>
          <w:rFonts w:asciiTheme="minorEastAsia" w:hAnsiTheme="minorEastAsia" w:eastAsiaTheme="minorEastAsia"/>
          <w:b/>
          <w:color w:val="333333"/>
          <w:spacing w:val="-89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color w:val="333333"/>
          <w:spacing w:val="-21"/>
          <w:w w:val="99"/>
          <w:sz w:val="32"/>
          <w:szCs w:val="32"/>
        </w:rPr>
        <w:t>财政事务</w:t>
      </w:r>
      <w:r>
        <w:rPr>
          <w:rFonts w:asciiTheme="minorEastAsia" w:hAnsiTheme="minorEastAsia" w:eastAsiaTheme="minorEastAsia"/>
          <w:b/>
          <w:color w:val="333333"/>
          <w:w w:val="99"/>
          <w:sz w:val="32"/>
          <w:szCs w:val="32"/>
        </w:rPr>
        <w:t>（</w:t>
      </w:r>
      <w:r>
        <w:rPr>
          <w:rFonts w:asciiTheme="minorEastAsia" w:hAnsiTheme="minorEastAsia" w:eastAsiaTheme="minorEastAsia"/>
          <w:b/>
          <w:color w:val="333333"/>
          <w:spacing w:val="2"/>
          <w:w w:val="99"/>
          <w:sz w:val="32"/>
          <w:szCs w:val="32"/>
        </w:rPr>
        <w:t>款</w:t>
      </w:r>
      <w:r>
        <w:rPr>
          <w:rFonts w:asciiTheme="minorEastAsia" w:hAnsiTheme="minorEastAsia" w:eastAsiaTheme="minorEastAsia"/>
          <w:b/>
          <w:color w:val="333333"/>
          <w:spacing w:val="-89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color w:val="333333"/>
          <w:spacing w:val="-22"/>
          <w:w w:val="99"/>
          <w:sz w:val="32"/>
          <w:szCs w:val="32"/>
        </w:rPr>
        <w:t>行政运行</w:t>
      </w:r>
      <w:r>
        <w:rPr>
          <w:rFonts w:asciiTheme="minorEastAsia" w:hAnsiTheme="minorEastAsia" w:eastAsiaTheme="minorEastAsia"/>
          <w:b/>
          <w:color w:val="333333"/>
          <w:spacing w:val="2"/>
          <w:w w:val="99"/>
          <w:sz w:val="32"/>
          <w:szCs w:val="32"/>
        </w:rPr>
        <w:t>（项</w:t>
      </w:r>
      <w:r>
        <w:rPr>
          <w:rFonts w:asciiTheme="minorEastAsia" w:hAnsiTheme="minorEastAsia" w:eastAsiaTheme="minorEastAsia"/>
          <w:b/>
          <w:color w:val="333333"/>
          <w:spacing w:val="-159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color w:val="333333"/>
          <w:w w:val="99"/>
          <w:sz w:val="32"/>
          <w:szCs w:val="32"/>
        </w:rPr>
        <w:t>：</w:t>
      </w:r>
      <w:r>
        <w:rPr>
          <w:rFonts w:asciiTheme="minorEastAsia" w:hAnsiTheme="minorEastAsia" w:eastAsiaTheme="minorEastAsia"/>
          <w:color w:val="333333"/>
          <w:sz w:val="32"/>
          <w:szCs w:val="32"/>
        </w:rPr>
        <w:t>指用于保障机构正常运行、开展日常工作的基本支出。</w:t>
      </w:r>
    </w:p>
    <w:p>
      <w:pPr>
        <w:spacing w:before="2" w:line="364" w:lineRule="auto"/>
        <w:ind w:left="631" w:right="1044" w:firstLine="626"/>
        <w:jc w:val="both"/>
        <w:rPr>
          <w:rFonts w:asciiTheme="minorEastAsia" w:hAnsiTheme="minorEastAsia" w:eastAsiaTheme="minorEastAsia"/>
          <w:sz w:val="32"/>
          <w:szCs w:val="32"/>
        </w:rPr>
      </w:pPr>
      <w:r>
        <w:rPr>
          <w:rFonts w:asciiTheme="minorEastAsia" w:hAnsiTheme="minorEastAsia" w:eastAsiaTheme="minorEastAsia"/>
          <w:b/>
          <w:w w:val="95"/>
          <w:sz w:val="32"/>
          <w:szCs w:val="32"/>
        </w:rPr>
        <w:t>(二)</w:t>
      </w:r>
      <w:r>
        <w:rPr>
          <w:rFonts w:asciiTheme="minorEastAsia" w:hAnsiTheme="minorEastAsia" w:eastAsiaTheme="minorEastAsia"/>
          <w:b/>
          <w:color w:val="333333"/>
          <w:spacing w:val="-4"/>
          <w:w w:val="95"/>
          <w:sz w:val="32"/>
          <w:szCs w:val="32"/>
        </w:rPr>
        <w:t>一般公共服务支出</w:t>
      </w:r>
      <w:r>
        <w:rPr>
          <w:rFonts w:asciiTheme="minorEastAsia" w:hAnsiTheme="minorEastAsia" w:eastAsiaTheme="minorEastAsia"/>
          <w:b/>
          <w:color w:val="333333"/>
          <w:w w:val="95"/>
          <w:sz w:val="32"/>
          <w:szCs w:val="32"/>
        </w:rPr>
        <w:t>（类</w:t>
      </w:r>
      <w:r>
        <w:rPr>
          <w:rFonts w:asciiTheme="minorEastAsia" w:hAnsiTheme="minorEastAsia" w:eastAsiaTheme="minorEastAsia"/>
          <w:b/>
          <w:color w:val="333333"/>
          <w:spacing w:val="-34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color w:val="333333"/>
          <w:spacing w:val="-8"/>
          <w:w w:val="95"/>
          <w:sz w:val="32"/>
          <w:szCs w:val="32"/>
        </w:rPr>
        <w:t>财政事务</w:t>
      </w:r>
      <w:r>
        <w:rPr>
          <w:rFonts w:asciiTheme="minorEastAsia" w:hAnsiTheme="minorEastAsia" w:eastAsiaTheme="minorEastAsia"/>
          <w:b/>
          <w:color w:val="333333"/>
          <w:w w:val="95"/>
          <w:sz w:val="32"/>
          <w:szCs w:val="32"/>
        </w:rPr>
        <w:t>（款</w:t>
      </w:r>
      <w:r>
        <w:rPr>
          <w:rFonts w:asciiTheme="minorEastAsia" w:hAnsiTheme="minorEastAsia" w:eastAsiaTheme="minorEastAsia"/>
          <w:b/>
          <w:color w:val="333333"/>
          <w:spacing w:val="-31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color w:val="333333"/>
          <w:w w:val="95"/>
          <w:sz w:val="32"/>
          <w:szCs w:val="32"/>
        </w:rPr>
        <w:t xml:space="preserve">一般行政管理 </w:t>
      </w:r>
      <w:r>
        <w:rPr>
          <w:rFonts w:asciiTheme="minorEastAsia" w:hAnsiTheme="minorEastAsia" w:eastAsiaTheme="minorEastAsia"/>
          <w:b/>
          <w:color w:val="333333"/>
          <w:spacing w:val="-15"/>
          <w:w w:val="95"/>
          <w:sz w:val="32"/>
          <w:szCs w:val="32"/>
        </w:rPr>
        <w:t>事务</w:t>
      </w:r>
      <w:r>
        <w:rPr>
          <w:rFonts w:asciiTheme="minorEastAsia" w:hAnsiTheme="minorEastAsia" w:eastAsiaTheme="minorEastAsia"/>
          <w:b/>
          <w:color w:val="333333"/>
          <w:w w:val="95"/>
          <w:sz w:val="32"/>
          <w:szCs w:val="32"/>
        </w:rPr>
        <w:t>（项</w:t>
      </w:r>
      <w:r>
        <w:rPr>
          <w:rFonts w:asciiTheme="minorEastAsia" w:hAnsiTheme="minorEastAsia" w:eastAsiaTheme="minorEastAsia"/>
          <w:b/>
          <w:color w:val="333333"/>
          <w:spacing w:val="-29"/>
          <w:w w:val="95"/>
          <w:sz w:val="32"/>
          <w:szCs w:val="32"/>
        </w:rPr>
        <w:t>）：</w:t>
      </w:r>
      <w:r>
        <w:rPr>
          <w:rFonts w:asciiTheme="minorEastAsia" w:hAnsiTheme="minorEastAsia" w:eastAsiaTheme="minorEastAsia"/>
          <w:color w:val="333333"/>
          <w:spacing w:val="-5"/>
          <w:w w:val="95"/>
          <w:sz w:val="32"/>
          <w:szCs w:val="32"/>
        </w:rPr>
        <w:t xml:space="preserve">指决算编审、资产产权管理等未单独设置项级科目 </w:t>
      </w:r>
      <w:r>
        <w:rPr>
          <w:rFonts w:asciiTheme="minorEastAsia" w:hAnsiTheme="minorEastAsia" w:eastAsiaTheme="minorEastAsia"/>
          <w:color w:val="333333"/>
          <w:spacing w:val="-5"/>
          <w:sz w:val="32"/>
          <w:szCs w:val="32"/>
        </w:rPr>
        <w:t>的专门性财政管理工作的项目支出。</w:t>
      </w:r>
    </w:p>
    <w:p>
      <w:pPr>
        <w:pStyle w:val="4"/>
        <w:spacing w:before="2"/>
        <w:ind w:left="1257"/>
        <w:rPr>
          <w:rFonts w:asciiTheme="minorEastAsia" w:hAnsiTheme="minorEastAsia" w:eastAsiaTheme="minorEastAsia"/>
        </w:rPr>
      </w:pPr>
      <w:r>
        <w:rPr>
          <w:rFonts w:asciiTheme="minorEastAsia" w:hAnsiTheme="minorEastAsia" w:eastAsiaTheme="minorEastAsia"/>
        </w:rPr>
        <w:t>(三)</w:t>
      </w:r>
      <w:r>
        <w:rPr>
          <w:rFonts w:asciiTheme="minorEastAsia" w:hAnsiTheme="minorEastAsia" w:eastAsiaTheme="minorEastAsia"/>
          <w:color w:val="333333"/>
        </w:rPr>
        <w:t>一般公共服务支出（类）财政事务（款）预算改革业务</w:t>
      </w:r>
    </w:p>
    <w:p>
      <w:pPr>
        <w:spacing w:before="214"/>
        <w:ind w:left="631"/>
        <w:rPr>
          <w:rFonts w:asciiTheme="minorEastAsia" w:hAnsiTheme="minorEastAsia" w:eastAsiaTheme="minorEastAsia"/>
          <w:sz w:val="32"/>
          <w:szCs w:val="32"/>
        </w:rPr>
      </w:pPr>
      <w:r>
        <w:rPr>
          <w:rFonts w:asciiTheme="minorEastAsia" w:hAnsiTheme="minorEastAsia" w:eastAsiaTheme="minorEastAsia"/>
          <w:b/>
          <w:color w:val="333333"/>
          <w:sz w:val="32"/>
          <w:szCs w:val="32"/>
        </w:rPr>
        <w:t>（项）：</w:t>
      </w:r>
      <w:r>
        <w:rPr>
          <w:rFonts w:asciiTheme="minorEastAsia" w:hAnsiTheme="minorEastAsia" w:eastAsiaTheme="minorEastAsia"/>
          <w:color w:val="333333"/>
          <w:sz w:val="32"/>
          <w:szCs w:val="32"/>
        </w:rPr>
        <w:t>指用于预算改革方面的支出。</w:t>
      </w:r>
    </w:p>
    <w:p>
      <w:pPr>
        <w:pStyle w:val="4"/>
        <w:spacing w:before="214"/>
        <w:ind w:left="1257"/>
        <w:rPr>
          <w:rFonts w:asciiTheme="minorEastAsia" w:hAnsiTheme="minorEastAsia" w:eastAsiaTheme="minorEastAsia"/>
        </w:rPr>
      </w:pPr>
      <w:r>
        <w:rPr>
          <w:rFonts w:asciiTheme="minorEastAsia" w:hAnsiTheme="minorEastAsia" w:eastAsiaTheme="minorEastAsia"/>
        </w:rPr>
        <w:t>(四)</w:t>
      </w:r>
      <w:r>
        <w:rPr>
          <w:rFonts w:asciiTheme="minorEastAsia" w:hAnsiTheme="minorEastAsia" w:eastAsiaTheme="minorEastAsia"/>
          <w:color w:val="333333"/>
        </w:rPr>
        <w:t>一般公共服务支出（类）财政事务（款）财政国库业务</w:t>
      </w:r>
    </w:p>
    <w:p>
      <w:pPr>
        <w:pStyle w:val="5"/>
        <w:spacing w:before="214"/>
        <w:ind w:left="631"/>
        <w:rPr>
          <w:rFonts w:asciiTheme="minorEastAsia" w:hAnsiTheme="minorEastAsia" w:eastAsiaTheme="minorEastAsia"/>
        </w:rPr>
      </w:pPr>
      <w:r>
        <w:rPr>
          <w:rFonts w:asciiTheme="minorEastAsia" w:hAnsiTheme="minorEastAsia" w:eastAsiaTheme="minorEastAsia"/>
          <w:b/>
          <w:color w:val="333333"/>
        </w:rPr>
        <w:t>（项）：</w:t>
      </w:r>
      <w:r>
        <w:rPr>
          <w:rFonts w:asciiTheme="minorEastAsia" w:hAnsiTheme="minorEastAsia" w:eastAsiaTheme="minorEastAsia"/>
          <w:color w:val="333333"/>
        </w:rPr>
        <w:t>指用于财政国库集中支付业务方面的支出。</w:t>
      </w:r>
    </w:p>
    <w:p>
      <w:pPr>
        <w:spacing w:before="214" w:line="364" w:lineRule="auto"/>
        <w:ind w:left="631" w:right="882" w:firstLine="626"/>
        <w:rPr>
          <w:rFonts w:asciiTheme="minorEastAsia" w:hAnsiTheme="minorEastAsia" w:eastAsiaTheme="minorEastAsia"/>
          <w:sz w:val="32"/>
          <w:szCs w:val="32"/>
        </w:rPr>
      </w:pPr>
      <w:r>
        <w:rPr>
          <w:rFonts w:asciiTheme="minorEastAsia" w:hAnsiTheme="minorEastAsia" w:eastAsiaTheme="minorEastAsia"/>
          <w:b/>
          <w:spacing w:val="1"/>
          <w:w w:val="98"/>
          <w:sz w:val="32"/>
          <w:szCs w:val="32"/>
        </w:rPr>
        <w:t>(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五</w:t>
      </w:r>
      <w:r>
        <w:rPr>
          <w:rFonts w:asciiTheme="minorEastAsia" w:hAnsiTheme="minorEastAsia" w:eastAsiaTheme="minorEastAsia"/>
          <w:b/>
          <w:spacing w:val="1"/>
          <w:w w:val="98"/>
          <w:sz w:val="32"/>
          <w:szCs w:val="32"/>
        </w:rPr>
        <w:t>)</w:t>
      </w:r>
      <w:r>
        <w:rPr>
          <w:rFonts w:asciiTheme="minorEastAsia" w:hAnsiTheme="minorEastAsia" w:eastAsiaTheme="minorEastAsia"/>
          <w:b/>
          <w:color w:val="333333"/>
          <w:spacing w:val="-10"/>
          <w:w w:val="99"/>
          <w:sz w:val="32"/>
          <w:szCs w:val="32"/>
        </w:rPr>
        <w:t>一般公共服务支出</w:t>
      </w:r>
      <w:r>
        <w:rPr>
          <w:rFonts w:asciiTheme="minorEastAsia" w:hAnsiTheme="minorEastAsia" w:eastAsiaTheme="minorEastAsia"/>
          <w:b/>
          <w:color w:val="333333"/>
          <w:w w:val="99"/>
          <w:sz w:val="32"/>
          <w:szCs w:val="32"/>
        </w:rPr>
        <w:t>（</w:t>
      </w:r>
      <w:r>
        <w:rPr>
          <w:rFonts w:asciiTheme="minorEastAsia" w:hAnsiTheme="minorEastAsia" w:eastAsiaTheme="minorEastAsia"/>
          <w:b/>
          <w:color w:val="333333"/>
          <w:spacing w:val="5"/>
          <w:w w:val="99"/>
          <w:sz w:val="32"/>
          <w:szCs w:val="32"/>
        </w:rPr>
        <w:t>类</w:t>
      </w:r>
      <w:r>
        <w:rPr>
          <w:rFonts w:asciiTheme="minorEastAsia" w:hAnsiTheme="minorEastAsia" w:eastAsiaTheme="minorEastAsia"/>
          <w:b/>
          <w:color w:val="333333"/>
          <w:spacing w:val="-91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color w:val="333333"/>
          <w:spacing w:val="-21"/>
          <w:w w:val="99"/>
          <w:sz w:val="32"/>
          <w:szCs w:val="32"/>
        </w:rPr>
        <w:t>财政事务</w:t>
      </w:r>
      <w:r>
        <w:rPr>
          <w:rFonts w:asciiTheme="minorEastAsia" w:hAnsiTheme="minorEastAsia" w:eastAsiaTheme="minorEastAsia"/>
          <w:b/>
          <w:color w:val="333333"/>
          <w:spacing w:val="2"/>
          <w:w w:val="99"/>
          <w:sz w:val="32"/>
          <w:szCs w:val="32"/>
        </w:rPr>
        <w:t>（款</w:t>
      </w:r>
      <w:r>
        <w:rPr>
          <w:rFonts w:asciiTheme="minorEastAsia" w:hAnsiTheme="minorEastAsia" w:eastAsiaTheme="minorEastAsia"/>
          <w:b/>
          <w:color w:val="333333"/>
          <w:spacing w:val="-89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color w:val="333333"/>
          <w:spacing w:val="-21"/>
          <w:w w:val="99"/>
          <w:sz w:val="32"/>
          <w:szCs w:val="32"/>
        </w:rPr>
        <w:t>财政监察</w:t>
      </w:r>
      <w:r>
        <w:rPr>
          <w:rFonts w:asciiTheme="minorEastAsia" w:hAnsiTheme="minorEastAsia" w:eastAsiaTheme="minorEastAsia"/>
          <w:b/>
          <w:color w:val="333333"/>
          <w:spacing w:val="2"/>
          <w:w w:val="99"/>
          <w:sz w:val="32"/>
          <w:szCs w:val="32"/>
        </w:rPr>
        <w:t>（项</w:t>
      </w:r>
      <w:r>
        <w:rPr>
          <w:rFonts w:asciiTheme="minorEastAsia" w:hAnsiTheme="minorEastAsia" w:eastAsiaTheme="minorEastAsia"/>
          <w:b/>
          <w:color w:val="333333"/>
          <w:spacing w:val="-159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color w:val="333333"/>
          <w:w w:val="99"/>
          <w:sz w:val="32"/>
          <w:szCs w:val="32"/>
        </w:rPr>
        <w:t>：</w:t>
      </w:r>
      <w:r>
        <w:rPr>
          <w:rFonts w:asciiTheme="minorEastAsia" w:hAnsiTheme="minorEastAsia" w:eastAsiaTheme="minorEastAsia"/>
          <w:color w:val="333333"/>
          <w:sz w:val="32"/>
          <w:szCs w:val="32"/>
        </w:rPr>
        <w:t>指用于财政监督检查的专项业务支出。</w:t>
      </w:r>
    </w:p>
    <w:p>
      <w:pPr>
        <w:spacing w:before="2" w:line="364" w:lineRule="auto"/>
        <w:ind w:left="631" w:right="883" w:firstLine="626"/>
        <w:rPr>
          <w:rFonts w:asciiTheme="minorEastAsia" w:hAnsiTheme="minorEastAsia" w:eastAsiaTheme="minorEastAsia"/>
          <w:sz w:val="32"/>
          <w:szCs w:val="32"/>
        </w:rPr>
      </w:pPr>
      <w:r>
        <w:rPr>
          <w:rFonts w:asciiTheme="minorEastAsia" w:hAnsiTheme="minorEastAsia" w:eastAsiaTheme="minorEastAsia"/>
          <w:b/>
          <w:spacing w:val="1"/>
          <w:w w:val="98"/>
          <w:sz w:val="32"/>
          <w:szCs w:val="32"/>
        </w:rPr>
        <w:t>(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六</w:t>
      </w:r>
      <w:r>
        <w:rPr>
          <w:rFonts w:asciiTheme="minorEastAsia" w:hAnsiTheme="minorEastAsia" w:eastAsiaTheme="minorEastAsia"/>
          <w:b/>
          <w:spacing w:val="1"/>
          <w:w w:val="98"/>
          <w:sz w:val="32"/>
          <w:szCs w:val="32"/>
        </w:rPr>
        <w:t>)</w:t>
      </w:r>
      <w:r>
        <w:rPr>
          <w:rFonts w:asciiTheme="minorEastAsia" w:hAnsiTheme="minorEastAsia" w:eastAsiaTheme="minorEastAsia"/>
          <w:b/>
          <w:spacing w:val="-18"/>
          <w:w w:val="99"/>
          <w:sz w:val="32"/>
          <w:szCs w:val="32"/>
        </w:rPr>
        <w:t>一般公共服务支出</w:t>
      </w:r>
      <w:r>
        <w:rPr>
          <w:rFonts w:asciiTheme="minorEastAsia" w:hAnsiTheme="minorEastAsia" w:eastAsiaTheme="minorEastAsia"/>
          <w:b/>
          <w:w w:val="99"/>
          <w:sz w:val="32"/>
          <w:szCs w:val="32"/>
        </w:rPr>
        <w:t>（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类</w:t>
      </w:r>
      <w:r>
        <w:rPr>
          <w:rFonts w:asciiTheme="minorEastAsia" w:hAnsiTheme="minorEastAsia" w:eastAsiaTheme="minorEastAsia"/>
          <w:b/>
          <w:spacing w:val="-154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37"/>
          <w:w w:val="99"/>
          <w:sz w:val="32"/>
          <w:szCs w:val="32"/>
        </w:rPr>
        <w:t>财政事务</w:t>
      </w:r>
      <w:r>
        <w:rPr>
          <w:rFonts w:asciiTheme="minorEastAsia" w:hAnsiTheme="minorEastAsia" w:eastAsiaTheme="minorEastAsia"/>
          <w:b/>
          <w:w w:val="99"/>
          <w:sz w:val="32"/>
          <w:szCs w:val="32"/>
        </w:rPr>
        <w:t>（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款</w:t>
      </w:r>
      <w:r>
        <w:rPr>
          <w:rFonts w:asciiTheme="minorEastAsia" w:hAnsiTheme="minorEastAsia" w:eastAsiaTheme="minorEastAsia"/>
          <w:b/>
          <w:spacing w:val="-154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29"/>
          <w:w w:val="99"/>
          <w:sz w:val="32"/>
          <w:szCs w:val="32"/>
        </w:rPr>
        <w:t>信息化建设</w:t>
      </w:r>
      <w:r>
        <w:rPr>
          <w:rFonts w:asciiTheme="minorEastAsia" w:hAnsiTheme="minorEastAsia" w:eastAsiaTheme="minorEastAsia"/>
          <w:b/>
          <w:w w:val="99"/>
          <w:sz w:val="32"/>
          <w:szCs w:val="32"/>
        </w:rPr>
        <w:t>（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项</w:t>
      </w:r>
      <w:r>
        <w:rPr>
          <w:rFonts w:asciiTheme="minorEastAsia" w:hAnsiTheme="minorEastAsia" w:eastAsiaTheme="minorEastAsia"/>
          <w:b/>
          <w:spacing w:val="-159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w w:val="99"/>
          <w:sz w:val="32"/>
          <w:szCs w:val="32"/>
        </w:rPr>
        <w:t>：</w:t>
      </w:r>
      <w:r>
        <w:rPr>
          <w:rFonts w:asciiTheme="minorEastAsia" w:hAnsiTheme="minorEastAsia" w:eastAsiaTheme="minorEastAsia"/>
          <w:color w:val="333333"/>
          <w:sz w:val="32"/>
          <w:szCs w:val="32"/>
        </w:rPr>
        <w:t>指用于“金财工程”等信息化建设方面的支出。</w:t>
      </w:r>
    </w:p>
    <w:p>
      <w:pPr>
        <w:spacing w:line="364" w:lineRule="auto"/>
        <w:rPr>
          <w:rFonts w:asciiTheme="minorEastAsia" w:hAnsiTheme="minorEastAsia" w:eastAsiaTheme="minorEastAsia"/>
          <w:sz w:val="32"/>
          <w:szCs w:val="32"/>
        </w:rPr>
        <w:sectPr>
          <w:type w:val="continuous"/>
          <w:pgSz w:w="11910" w:h="16840"/>
          <w:pgMar w:top="1580" w:right="480" w:bottom="1100" w:left="900" w:header="720" w:footer="720" w:gutter="0"/>
          <w:cols w:space="720" w:num="1"/>
        </w:sectPr>
      </w:pPr>
    </w:p>
    <w:p>
      <w:pPr>
        <w:spacing w:before="30" w:line="364" w:lineRule="auto"/>
        <w:ind w:left="631" w:right="882" w:firstLine="626"/>
        <w:rPr>
          <w:rFonts w:asciiTheme="minorEastAsia" w:hAnsiTheme="minorEastAsia" w:eastAsiaTheme="minorEastAsia"/>
          <w:sz w:val="32"/>
          <w:szCs w:val="32"/>
        </w:rPr>
      </w:pPr>
      <w:r>
        <w:rPr>
          <w:rFonts w:asciiTheme="minorEastAsia" w:hAnsiTheme="minorEastAsia" w:eastAsiaTheme="minorEastAsia"/>
          <w:b/>
          <w:spacing w:val="1"/>
          <w:w w:val="98"/>
          <w:sz w:val="32"/>
          <w:szCs w:val="32"/>
        </w:rPr>
        <w:t>(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七</w:t>
      </w:r>
      <w:r>
        <w:rPr>
          <w:rFonts w:asciiTheme="minorEastAsia" w:hAnsiTheme="minorEastAsia" w:eastAsiaTheme="minorEastAsia"/>
          <w:b/>
          <w:spacing w:val="1"/>
          <w:w w:val="98"/>
          <w:sz w:val="32"/>
          <w:szCs w:val="32"/>
        </w:rPr>
        <w:t>)</w:t>
      </w:r>
      <w:r>
        <w:rPr>
          <w:rFonts w:asciiTheme="minorEastAsia" w:hAnsiTheme="minorEastAsia" w:eastAsiaTheme="minorEastAsia"/>
          <w:b/>
          <w:spacing w:val="-10"/>
          <w:w w:val="99"/>
          <w:sz w:val="32"/>
          <w:szCs w:val="32"/>
        </w:rPr>
        <w:t>一般公共服务支出</w:t>
      </w:r>
      <w:r>
        <w:rPr>
          <w:rFonts w:asciiTheme="minorEastAsia" w:hAnsiTheme="minorEastAsia" w:eastAsiaTheme="minorEastAsia"/>
          <w:b/>
          <w:w w:val="99"/>
          <w:sz w:val="32"/>
          <w:szCs w:val="32"/>
        </w:rPr>
        <w:t>（</w:t>
      </w:r>
      <w:r>
        <w:rPr>
          <w:rFonts w:asciiTheme="minorEastAsia" w:hAnsiTheme="minorEastAsia" w:eastAsiaTheme="minorEastAsia"/>
          <w:b/>
          <w:spacing w:val="5"/>
          <w:w w:val="99"/>
          <w:sz w:val="32"/>
          <w:szCs w:val="32"/>
        </w:rPr>
        <w:t>类</w:t>
      </w:r>
      <w:r>
        <w:rPr>
          <w:rFonts w:asciiTheme="minorEastAsia" w:hAnsiTheme="minorEastAsia" w:eastAsiaTheme="minorEastAsia"/>
          <w:b/>
          <w:spacing w:val="-91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21"/>
          <w:w w:val="99"/>
          <w:sz w:val="32"/>
          <w:szCs w:val="32"/>
        </w:rPr>
        <w:t>财政事务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（款</w:t>
      </w:r>
      <w:r>
        <w:rPr>
          <w:rFonts w:asciiTheme="minorEastAsia" w:hAnsiTheme="minorEastAsia" w:eastAsiaTheme="minorEastAsia"/>
          <w:b/>
          <w:spacing w:val="-89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21"/>
          <w:w w:val="99"/>
          <w:sz w:val="32"/>
          <w:szCs w:val="32"/>
        </w:rPr>
        <w:t>事业运行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（项</w:t>
      </w:r>
      <w:r>
        <w:rPr>
          <w:rFonts w:asciiTheme="minorEastAsia" w:hAnsiTheme="minorEastAsia" w:eastAsiaTheme="minorEastAsia"/>
          <w:b/>
          <w:spacing w:val="-159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w w:val="99"/>
          <w:sz w:val="32"/>
          <w:szCs w:val="32"/>
        </w:rPr>
        <w:t>：</w:t>
      </w:r>
      <w:r>
        <w:rPr>
          <w:rFonts w:asciiTheme="minorEastAsia" w:hAnsiTheme="minorEastAsia" w:eastAsiaTheme="minorEastAsia"/>
          <w:color w:val="333333"/>
          <w:spacing w:val="6"/>
          <w:sz w:val="32"/>
          <w:szCs w:val="32"/>
        </w:rPr>
        <w:t>指计算信息中心、注册会计师管理中心等用于保障机构正常运行、开展日常工作的基本支出。</w:t>
      </w:r>
    </w:p>
    <w:p>
      <w:pPr>
        <w:spacing w:before="2" w:line="364" w:lineRule="auto"/>
        <w:ind w:left="631" w:right="1044" w:firstLine="626"/>
        <w:jc w:val="both"/>
        <w:rPr>
          <w:rFonts w:asciiTheme="minorEastAsia" w:hAnsiTheme="minorEastAsia" w:eastAsiaTheme="minorEastAsia"/>
          <w:sz w:val="32"/>
          <w:szCs w:val="32"/>
        </w:rPr>
      </w:pPr>
      <w:r>
        <w:rPr>
          <w:rFonts w:asciiTheme="minorEastAsia" w:hAnsiTheme="minorEastAsia" w:eastAsiaTheme="minorEastAsia"/>
          <w:b/>
          <w:spacing w:val="-3"/>
          <w:w w:val="95"/>
          <w:sz w:val="32"/>
          <w:szCs w:val="32"/>
        </w:rPr>
        <w:t>(八)一般公共服务支出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>（类</w:t>
      </w:r>
      <w:r>
        <w:rPr>
          <w:rFonts w:asciiTheme="minorEastAsia" w:hAnsiTheme="minorEastAsia" w:eastAsiaTheme="minorEastAsia"/>
          <w:b/>
          <w:spacing w:val="-34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8"/>
          <w:w w:val="95"/>
          <w:sz w:val="32"/>
          <w:szCs w:val="32"/>
        </w:rPr>
        <w:t>财政事务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>（款</w:t>
      </w:r>
      <w:r>
        <w:rPr>
          <w:rFonts w:asciiTheme="minorEastAsia" w:hAnsiTheme="minorEastAsia" w:eastAsiaTheme="minorEastAsia"/>
          <w:b/>
          <w:spacing w:val="-31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>其他财政事务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支</w:t>
      </w:r>
      <w:r>
        <w:rPr>
          <w:rFonts w:asciiTheme="minorEastAsia" w:hAnsiTheme="minorEastAsia" w:eastAsiaTheme="minorEastAsia"/>
          <w:b/>
          <w:spacing w:val="5"/>
          <w:w w:val="99"/>
          <w:sz w:val="32"/>
          <w:szCs w:val="32"/>
        </w:rPr>
        <w:t>出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（项</w:t>
      </w:r>
      <w:r>
        <w:rPr>
          <w:rFonts w:asciiTheme="minorEastAsia" w:hAnsiTheme="minorEastAsia" w:eastAsiaTheme="minorEastAsia"/>
          <w:b/>
          <w:spacing w:val="-156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：</w:t>
      </w:r>
      <w:r>
        <w:rPr>
          <w:rFonts w:asciiTheme="minorEastAsia" w:hAnsiTheme="minorEastAsia" w:eastAsiaTheme="minorEastAsia"/>
          <w:color w:val="333333"/>
          <w:w w:val="99"/>
          <w:sz w:val="32"/>
          <w:szCs w:val="32"/>
        </w:rPr>
        <w:t>指用于上述项目外，开展其他财政事务方面专门性</w:t>
      </w:r>
      <w:r>
        <w:rPr>
          <w:rFonts w:asciiTheme="minorEastAsia" w:hAnsiTheme="minorEastAsia" w:eastAsiaTheme="minorEastAsia"/>
          <w:color w:val="333333"/>
          <w:sz w:val="32"/>
          <w:szCs w:val="32"/>
        </w:rPr>
        <w:t>工</w:t>
      </w:r>
      <w:r>
        <w:rPr>
          <w:rFonts w:asciiTheme="minorEastAsia" w:hAnsiTheme="minorEastAsia" w:eastAsiaTheme="minorEastAsia"/>
          <w:color w:val="333333"/>
          <w:spacing w:val="-11"/>
          <w:sz w:val="32"/>
          <w:szCs w:val="32"/>
        </w:rPr>
        <w:t>作任务的项目支出，如注册会计师管理中心组织全省注册会计师考试的支出等。</w:t>
      </w:r>
    </w:p>
    <w:p>
      <w:pPr>
        <w:spacing w:before="3" w:line="364" w:lineRule="auto"/>
        <w:ind w:left="631" w:right="907" w:firstLine="626"/>
        <w:rPr>
          <w:rFonts w:asciiTheme="minorEastAsia" w:hAnsiTheme="minorEastAsia" w:eastAsiaTheme="minorEastAsia"/>
          <w:sz w:val="32"/>
          <w:szCs w:val="32"/>
        </w:rPr>
      </w:pPr>
      <w:r>
        <w:rPr>
          <w:rFonts w:asciiTheme="minorEastAsia" w:hAnsiTheme="minorEastAsia" w:eastAsiaTheme="minorEastAsia"/>
          <w:b/>
          <w:sz w:val="32"/>
          <w:szCs w:val="32"/>
        </w:rPr>
        <w:t>(九)社会保障和就业支出（类）行政事业单位离退休（</w:t>
      </w:r>
      <w:r>
        <w:rPr>
          <w:rFonts w:asciiTheme="minorEastAsia" w:hAnsiTheme="minorEastAsia" w:eastAsiaTheme="minorEastAsia"/>
          <w:b/>
          <w:spacing w:val="5"/>
          <w:sz w:val="32"/>
          <w:szCs w:val="32"/>
        </w:rPr>
        <w:t>款</w:t>
      </w:r>
      <w:r>
        <w:rPr>
          <w:rFonts w:asciiTheme="minorEastAsia" w:hAnsiTheme="minorEastAsia" w:eastAsiaTheme="minorEastAsia"/>
          <w:b/>
          <w:sz w:val="32"/>
          <w:szCs w:val="32"/>
        </w:rPr>
        <w:t xml:space="preserve">） </w:t>
      </w:r>
      <w:r>
        <w:rPr>
          <w:rFonts w:asciiTheme="minorEastAsia" w:hAnsiTheme="minorEastAsia" w:eastAsiaTheme="minorEastAsia"/>
          <w:b/>
          <w:w w:val="99"/>
          <w:sz w:val="32"/>
          <w:szCs w:val="32"/>
        </w:rPr>
        <w:t>归口管理的行政单位离退休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（项</w:t>
      </w:r>
      <w:r>
        <w:rPr>
          <w:rFonts w:asciiTheme="minorEastAsia" w:hAnsiTheme="minorEastAsia" w:eastAsiaTheme="minorEastAsia"/>
          <w:b/>
          <w:spacing w:val="-159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w w:val="99"/>
          <w:sz w:val="32"/>
          <w:szCs w:val="32"/>
        </w:rPr>
        <w:t>：</w:t>
      </w:r>
      <w:r>
        <w:rPr>
          <w:rFonts w:asciiTheme="minorEastAsia" w:hAnsiTheme="minorEastAsia" w:eastAsiaTheme="minorEastAsia"/>
          <w:color w:val="333333"/>
          <w:w w:val="99"/>
          <w:sz w:val="32"/>
          <w:szCs w:val="32"/>
        </w:rPr>
        <w:t>指离休人员工资福利支出。</w:t>
      </w:r>
    </w:p>
    <w:p>
      <w:pPr>
        <w:spacing w:before="2" w:line="364" w:lineRule="auto"/>
        <w:ind w:left="631" w:right="883" w:firstLine="626"/>
        <w:rPr>
          <w:rFonts w:asciiTheme="minorEastAsia" w:hAnsiTheme="minorEastAsia" w:eastAsiaTheme="minorEastAsia"/>
          <w:sz w:val="32"/>
          <w:szCs w:val="32"/>
        </w:rPr>
      </w:pPr>
      <w:r>
        <w:rPr>
          <w:rFonts w:asciiTheme="minorEastAsia" w:hAnsiTheme="minorEastAsia" w:eastAsiaTheme="minorEastAsia"/>
          <w:b/>
          <w:color w:val="333333"/>
          <w:w w:val="95"/>
          <w:sz w:val="32"/>
          <w:szCs w:val="32"/>
        </w:rPr>
        <w:t>（十</w:t>
      </w:r>
      <w:r>
        <w:rPr>
          <w:rFonts w:asciiTheme="minorEastAsia" w:hAnsiTheme="minorEastAsia" w:eastAsiaTheme="minorEastAsia"/>
          <w:b/>
          <w:color w:val="333333"/>
          <w:spacing w:val="-72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8"/>
          <w:w w:val="95"/>
          <w:sz w:val="32"/>
          <w:szCs w:val="32"/>
        </w:rPr>
        <w:t>社会保障和就业支出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>（类</w:t>
      </w:r>
      <w:r>
        <w:rPr>
          <w:rFonts w:asciiTheme="minorEastAsia" w:hAnsiTheme="minorEastAsia" w:eastAsiaTheme="minorEastAsia"/>
          <w:b/>
          <w:spacing w:val="-72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8"/>
          <w:w w:val="95"/>
          <w:sz w:val="32"/>
          <w:szCs w:val="32"/>
        </w:rPr>
        <w:t>行政事业单位离退休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 xml:space="preserve">（款） 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机关事业单位基本养老保险缴费支出（项</w:t>
      </w:r>
      <w:r>
        <w:rPr>
          <w:rFonts w:asciiTheme="minorEastAsia" w:hAnsiTheme="minorEastAsia" w:eastAsiaTheme="minorEastAsia"/>
          <w:b/>
          <w:spacing w:val="-159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：</w:t>
      </w:r>
      <w:r>
        <w:rPr>
          <w:rFonts w:asciiTheme="minorEastAsia" w:hAnsiTheme="minorEastAsia" w:eastAsiaTheme="minorEastAsia"/>
          <w:spacing w:val="2"/>
          <w:w w:val="99"/>
          <w:sz w:val="32"/>
          <w:szCs w:val="32"/>
        </w:rPr>
        <w:t>指</w:t>
      </w:r>
      <w:r>
        <w:rPr>
          <w:rFonts w:asciiTheme="minorEastAsia" w:hAnsiTheme="minorEastAsia" w:eastAsiaTheme="minorEastAsia"/>
          <w:color w:val="333333"/>
          <w:w w:val="99"/>
          <w:sz w:val="32"/>
          <w:szCs w:val="32"/>
        </w:rPr>
        <w:t>机关事业单位基</w:t>
      </w:r>
      <w:r>
        <w:rPr>
          <w:rFonts w:asciiTheme="minorEastAsia" w:hAnsiTheme="minorEastAsia" w:eastAsiaTheme="minorEastAsia"/>
          <w:color w:val="333333"/>
          <w:sz w:val="32"/>
          <w:szCs w:val="32"/>
        </w:rPr>
        <w:t>本养老保险方面的支出。</w:t>
      </w:r>
    </w:p>
    <w:p>
      <w:pPr>
        <w:spacing w:before="2" w:line="364" w:lineRule="auto"/>
        <w:ind w:left="631" w:right="883" w:firstLine="626"/>
        <w:rPr>
          <w:rFonts w:asciiTheme="minorEastAsia" w:hAnsiTheme="minorEastAsia" w:eastAsiaTheme="minorEastAsia"/>
          <w:sz w:val="32"/>
          <w:szCs w:val="32"/>
        </w:rPr>
      </w:pPr>
      <w:r>
        <w:rPr>
          <w:rFonts w:asciiTheme="minorEastAsia" w:hAnsiTheme="minorEastAsia" w:eastAsiaTheme="minorEastAsia"/>
          <w:b/>
          <w:w w:val="95"/>
          <w:sz w:val="32"/>
          <w:szCs w:val="32"/>
        </w:rPr>
        <w:t>（十一</w:t>
      </w:r>
      <w:r>
        <w:rPr>
          <w:rFonts w:asciiTheme="minorEastAsia" w:hAnsiTheme="minorEastAsia" w:eastAsiaTheme="minorEastAsia"/>
          <w:b/>
          <w:spacing w:val="-154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17"/>
          <w:w w:val="95"/>
          <w:sz w:val="32"/>
          <w:szCs w:val="32"/>
        </w:rPr>
        <w:t>社会保障和就业支出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>（</w:t>
      </w:r>
      <w:r>
        <w:rPr>
          <w:rFonts w:asciiTheme="minorEastAsia" w:hAnsiTheme="minorEastAsia" w:eastAsiaTheme="minorEastAsia"/>
          <w:b/>
          <w:spacing w:val="5"/>
          <w:w w:val="95"/>
          <w:sz w:val="32"/>
          <w:szCs w:val="32"/>
        </w:rPr>
        <w:t>类</w:t>
      </w:r>
      <w:r>
        <w:rPr>
          <w:rFonts w:asciiTheme="minorEastAsia" w:hAnsiTheme="minorEastAsia" w:eastAsiaTheme="minorEastAsia"/>
          <w:b/>
          <w:spacing w:val="-154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17"/>
          <w:w w:val="95"/>
          <w:sz w:val="32"/>
          <w:szCs w:val="32"/>
        </w:rPr>
        <w:t>行政事业单位离退休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 xml:space="preserve">（款） 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机关事业单位职业年金缴费支出（项</w:t>
      </w:r>
      <w:r>
        <w:rPr>
          <w:rFonts w:asciiTheme="minorEastAsia" w:hAnsiTheme="minorEastAsia" w:eastAsiaTheme="minorEastAsia"/>
          <w:b/>
          <w:spacing w:val="-159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：</w:t>
      </w:r>
      <w:r>
        <w:rPr>
          <w:rFonts w:asciiTheme="minorEastAsia" w:hAnsiTheme="minorEastAsia" w:eastAsiaTheme="minorEastAsia"/>
          <w:spacing w:val="2"/>
          <w:w w:val="99"/>
          <w:sz w:val="32"/>
          <w:szCs w:val="32"/>
        </w:rPr>
        <w:t>指</w:t>
      </w:r>
      <w:r>
        <w:rPr>
          <w:rFonts w:asciiTheme="minorEastAsia" w:hAnsiTheme="minorEastAsia" w:eastAsiaTheme="minorEastAsia"/>
          <w:color w:val="333333"/>
          <w:w w:val="99"/>
          <w:sz w:val="32"/>
          <w:szCs w:val="32"/>
        </w:rPr>
        <w:t>差额事业单位职业年</w:t>
      </w:r>
      <w:r>
        <w:rPr>
          <w:rFonts w:asciiTheme="minorEastAsia" w:hAnsiTheme="minorEastAsia" w:eastAsiaTheme="minorEastAsia"/>
          <w:color w:val="333333"/>
          <w:sz w:val="32"/>
          <w:szCs w:val="32"/>
        </w:rPr>
        <w:t>金方面的支出。</w:t>
      </w:r>
    </w:p>
    <w:p>
      <w:pPr>
        <w:spacing w:before="3" w:line="364" w:lineRule="auto"/>
        <w:ind w:left="631" w:right="883" w:firstLine="626"/>
        <w:rPr>
          <w:rFonts w:asciiTheme="minorEastAsia" w:hAnsiTheme="minorEastAsia" w:eastAsiaTheme="minorEastAsia"/>
          <w:sz w:val="32"/>
          <w:szCs w:val="32"/>
        </w:rPr>
      </w:pPr>
      <w:r>
        <w:rPr>
          <w:rFonts w:asciiTheme="minorEastAsia" w:hAnsiTheme="minorEastAsia" w:eastAsiaTheme="minorEastAsia"/>
          <w:b/>
          <w:w w:val="95"/>
          <w:sz w:val="32"/>
          <w:szCs w:val="32"/>
        </w:rPr>
        <w:t>（十二</w:t>
      </w:r>
      <w:r>
        <w:rPr>
          <w:rFonts w:asciiTheme="minorEastAsia" w:hAnsiTheme="minorEastAsia" w:eastAsiaTheme="minorEastAsia"/>
          <w:b/>
          <w:spacing w:val="-154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17"/>
          <w:w w:val="95"/>
          <w:sz w:val="32"/>
          <w:szCs w:val="32"/>
        </w:rPr>
        <w:t>社会保障和就业支出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>（</w:t>
      </w:r>
      <w:r>
        <w:rPr>
          <w:rFonts w:asciiTheme="minorEastAsia" w:hAnsiTheme="minorEastAsia" w:eastAsiaTheme="minorEastAsia"/>
          <w:b/>
          <w:spacing w:val="5"/>
          <w:w w:val="95"/>
          <w:sz w:val="32"/>
          <w:szCs w:val="32"/>
        </w:rPr>
        <w:t>类</w:t>
      </w:r>
      <w:r>
        <w:rPr>
          <w:rFonts w:asciiTheme="minorEastAsia" w:hAnsiTheme="minorEastAsia" w:eastAsiaTheme="minorEastAsia"/>
          <w:b/>
          <w:spacing w:val="-154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17"/>
          <w:w w:val="95"/>
          <w:sz w:val="32"/>
          <w:szCs w:val="32"/>
        </w:rPr>
        <w:t>行政事业单位离退休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 xml:space="preserve">（款） 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其他行政事业单位离退休支出（项</w:t>
      </w:r>
      <w:r>
        <w:rPr>
          <w:rFonts w:asciiTheme="minorEastAsia" w:hAnsiTheme="minorEastAsia" w:eastAsiaTheme="minorEastAsia"/>
          <w:b/>
          <w:spacing w:val="-159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5"/>
          <w:w w:val="99"/>
          <w:sz w:val="32"/>
          <w:szCs w:val="32"/>
        </w:rPr>
        <w:t>：</w:t>
      </w:r>
      <w:r>
        <w:rPr>
          <w:rFonts w:asciiTheme="minorEastAsia" w:hAnsiTheme="minorEastAsia" w:eastAsiaTheme="minorEastAsia"/>
          <w:w w:val="99"/>
          <w:sz w:val="32"/>
          <w:szCs w:val="32"/>
        </w:rPr>
        <w:t>指机关事业单位退休人员</w:t>
      </w:r>
      <w:r>
        <w:rPr>
          <w:rFonts w:asciiTheme="minorEastAsia" w:hAnsiTheme="minorEastAsia" w:eastAsiaTheme="minorEastAsia"/>
          <w:sz w:val="32"/>
          <w:szCs w:val="32"/>
        </w:rPr>
        <w:t>住房补贴等统筹外方面的支出。</w:t>
      </w:r>
    </w:p>
    <w:p>
      <w:pPr>
        <w:spacing w:before="2" w:line="364" w:lineRule="auto"/>
        <w:ind w:left="631" w:right="882" w:firstLine="640"/>
        <w:rPr>
          <w:rFonts w:asciiTheme="minorEastAsia" w:hAnsiTheme="minorEastAsia" w:eastAsiaTheme="minorEastAsia"/>
          <w:sz w:val="32"/>
          <w:szCs w:val="32"/>
        </w:rPr>
      </w:pP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（</w:t>
      </w:r>
      <w:r>
        <w:rPr>
          <w:rFonts w:asciiTheme="minorEastAsia" w:hAnsiTheme="minorEastAsia" w:eastAsiaTheme="minorEastAsia"/>
          <w:b/>
          <w:spacing w:val="1"/>
          <w:w w:val="99"/>
          <w:sz w:val="32"/>
          <w:szCs w:val="32"/>
        </w:rPr>
        <w:t>十三</w:t>
      </w:r>
      <w:r>
        <w:rPr>
          <w:rFonts w:asciiTheme="minorEastAsia" w:hAnsiTheme="minorEastAsia" w:eastAsiaTheme="minorEastAsia"/>
          <w:b/>
          <w:spacing w:val="-130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13"/>
          <w:w w:val="99"/>
          <w:sz w:val="32"/>
          <w:szCs w:val="32"/>
        </w:rPr>
        <w:t>社会保障和就业支出</w:t>
      </w:r>
      <w:r>
        <w:rPr>
          <w:rFonts w:asciiTheme="minorEastAsia" w:hAnsiTheme="minorEastAsia" w:eastAsiaTheme="minorEastAsia"/>
          <w:b/>
          <w:w w:val="99"/>
          <w:sz w:val="32"/>
          <w:szCs w:val="32"/>
        </w:rPr>
        <w:t>（类</w:t>
      </w:r>
      <w:r>
        <w:rPr>
          <w:rFonts w:asciiTheme="minorEastAsia" w:hAnsiTheme="minorEastAsia" w:eastAsiaTheme="minorEastAsia"/>
          <w:b/>
          <w:spacing w:val="-130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63"/>
          <w:w w:val="99"/>
          <w:sz w:val="32"/>
          <w:szCs w:val="32"/>
        </w:rPr>
        <w:t>抚恤</w:t>
      </w:r>
      <w:r>
        <w:rPr>
          <w:rFonts w:asciiTheme="minorEastAsia" w:hAnsiTheme="minorEastAsia" w:eastAsiaTheme="minorEastAsia"/>
          <w:b/>
          <w:w w:val="99"/>
          <w:sz w:val="32"/>
          <w:szCs w:val="32"/>
        </w:rPr>
        <w:t>（款</w:t>
      </w:r>
      <w:r>
        <w:rPr>
          <w:rFonts w:asciiTheme="minorEastAsia" w:hAnsiTheme="minorEastAsia" w:eastAsiaTheme="minorEastAsia"/>
          <w:b/>
          <w:spacing w:val="-130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30"/>
          <w:w w:val="99"/>
          <w:sz w:val="32"/>
          <w:szCs w:val="32"/>
        </w:rPr>
        <w:t>死亡抚恤</w:t>
      </w:r>
      <w:r>
        <w:rPr>
          <w:rFonts w:asciiTheme="minorEastAsia" w:hAnsiTheme="minorEastAsia" w:eastAsiaTheme="minorEastAsia"/>
          <w:b/>
          <w:w w:val="99"/>
          <w:sz w:val="32"/>
          <w:szCs w:val="32"/>
        </w:rPr>
        <w:t>（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项</w:t>
      </w:r>
      <w:r>
        <w:rPr>
          <w:rFonts w:asciiTheme="minorEastAsia" w:hAnsiTheme="minorEastAsia" w:eastAsiaTheme="minorEastAsia"/>
          <w:b/>
          <w:spacing w:val="-156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w w:val="99"/>
          <w:sz w:val="32"/>
          <w:szCs w:val="32"/>
        </w:rPr>
        <w:t>：</w:t>
      </w:r>
      <w:r>
        <w:rPr>
          <w:rFonts w:asciiTheme="minorEastAsia" w:hAnsiTheme="minorEastAsia" w:eastAsiaTheme="minorEastAsia"/>
          <w:sz w:val="32"/>
          <w:szCs w:val="32"/>
        </w:rPr>
        <w:t>指机关事业单位死亡人员抚恤金。</w:t>
      </w:r>
    </w:p>
    <w:p>
      <w:pPr>
        <w:pStyle w:val="4"/>
        <w:spacing w:before="2"/>
        <w:rPr>
          <w:rFonts w:asciiTheme="minorEastAsia" w:hAnsiTheme="minorEastAsia" w:eastAsiaTheme="minorEastAsia"/>
        </w:rPr>
      </w:pPr>
      <w:r>
        <w:rPr>
          <w:rFonts w:asciiTheme="minorEastAsia" w:hAnsiTheme="minorEastAsia" w:eastAsiaTheme="minorEastAsia"/>
        </w:rPr>
        <w:t>（十四）医疗卫生与计划生育支出（类）行政事业单位医疗</w:t>
      </w:r>
    </w:p>
    <w:p>
      <w:pPr>
        <w:spacing w:before="214"/>
        <w:ind w:left="631"/>
        <w:rPr>
          <w:rFonts w:asciiTheme="minorEastAsia" w:hAnsiTheme="minorEastAsia" w:eastAsiaTheme="minorEastAsia"/>
          <w:sz w:val="32"/>
          <w:szCs w:val="32"/>
        </w:rPr>
      </w:pPr>
      <w:r>
        <w:rPr>
          <w:rFonts w:asciiTheme="minorEastAsia" w:hAnsiTheme="minorEastAsia" w:eastAsiaTheme="minorEastAsia"/>
          <w:b/>
          <w:sz w:val="32"/>
          <w:szCs w:val="32"/>
        </w:rPr>
        <w:t>（款</w:t>
      </w:r>
      <w:r>
        <w:rPr>
          <w:rFonts w:asciiTheme="minorEastAsia" w:hAnsiTheme="minorEastAsia" w:eastAsiaTheme="minorEastAsia"/>
          <w:b/>
          <w:spacing w:val="-41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7"/>
          <w:sz w:val="32"/>
          <w:szCs w:val="32"/>
        </w:rPr>
        <w:t>行政单位医疗</w:t>
      </w:r>
      <w:r>
        <w:rPr>
          <w:rFonts w:asciiTheme="minorEastAsia" w:hAnsiTheme="minorEastAsia" w:eastAsiaTheme="minorEastAsia"/>
          <w:b/>
          <w:sz w:val="32"/>
          <w:szCs w:val="32"/>
        </w:rPr>
        <w:t>（项</w:t>
      </w:r>
      <w:r>
        <w:rPr>
          <w:rFonts w:asciiTheme="minorEastAsia" w:hAnsiTheme="minorEastAsia" w:eastAsiaTheme="minorEastAsia"/>
          <w:b/>
          <w:spacing w:val="-101"/>
          <w:sz w:val="32"/>
          <w:szCs w:val="32"/>
        </w:rPr>
        <w:t>）</w:t>
      </w:r>
      <w:r>
        <w:rPr>
          <w:rFonts w:asciiTheme="minorEastAsia" w:hAnsiTheme="minorEastAsia" w:eastAsiaTheme="minorEastAsia"/>
          <w:spacing w:val="-11"/>
          <w:sz w:val="32"/>
          <w:szCs w:val="32"/>
        </w:rPr>
        <w:t>：指机关行政人员基本医疗保险支出。</w:t>
      </w:r>
    </w:p>
    <w:p>
      <w:pPr>
        <w:rPr>
          <w:rFonts w:asciiTheme="minorEastAsia" w:hAnsiTheme="minorEastAsia" w:eastAsiaTheme="minorEastAsia"/>
          <w:sz w:val="32"/>
          <w:szCs w:val="32"/>
        </w:rPr>
        <w:sectPr>
          <w:pgSz w:w="11910" w:h="16840"/>
          <w:pgMar w:top="1500" w:right="480" w:bottom="1180" w:left="900" w:header="0" w:footer="993" w:gutter="0"/>
          <w:cols w:space="720" w:num="1"/>
        </w:sectPr>
      </w:pPr>
    </w:p>
    <w:p>
      <w:pPr>
        <w:spacing w:before="30" w:line="364" w:lineRule="auto"/>
        <w:ind w:left="631" w:right="1044" w:firstLine="640"/>
        <w:rPr>
          <w:rFonts w:asciiTheme="minorEastAsia" w:hAnsiTheme="minorEastAsia" w:eastAsiaTheme="minorEastAsia"/>
          <w:sz w:val="32"/>
          <w:szCs w:val="32"/>
        </w:rPr>
      </w:pPr>
      <w:r>
        <w:rPr>
          <w:rFonts w:asciiTheme="minorEastAsia" w:hAnsiTheme="minorEastAsia" w:eastAsiaTheme="minorEastAsia"/>
          <w:b/>
          <w:w w:val="95"/>
          <w:sz w:val="32"/>
          <w:szCs w:val="32"/>
        </w:rPr>
        <w:t>（十五</w:t>
      </w:r>
      <w:r>
        <w:rPr>
          <w:rFonts w:asciiTheme="minorEastAsia" w:hAnsiTheme="minorEastAsia" w:eastAsiaTheme="minorEastAsia"/>
          <w:b/>
          <w:spacing w:val="-27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5"/>
          <w:w w:val="95"/>
          <w:sz w:val="32"/>
          <w:szCs w:val="32"/>
        </w:rPr>
        <w:t>卫生健康支出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>（类</w:t>
      </w:r>
      <w:r>
        <w:rPr>
          <w:rFonts w:asciiTheme="minorEastAsia" w:hAnsiTheme="minorEastAsia" w:eastAsiaTheme="minorEastAsia"/>
          <w:b/>
          <w:spacing w:val="-27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4"/>
          <w:w w:val="95"/>
          <w:sz w:val="32"/>
          <w:szCs w:val="32"/>
        </w:rPr>
        <w:t>行政事业单位医疗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>（</w:t>
      </w:r>
      <w:r>
        <w:rPr>
          <w:rFonts w:asciiTheme="minorEastAsia" w:hAnsiTheme="minorEastAsia" w:eastAsiaTheme="minorEastAsia"/>
          <w:b/>
          <w:spacing w:val="5"/>
          <w:w w:val="95"/>
          <w:sz w:val="32"/>
          <w:szCs w:val="32"/>
        </w:rPr>
        <w:t>款</w:t>
      </w:r>
      <w:r>
        <w:rPr>
          <w:rFonts w:asciiTheme="minorEastAsia" w:hAnsiTheme="minorEastAsia" w:eastAsiaTheme="minorEastAsia"/>
          <w:b/>
          <w:spacing w:val="-29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>事业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单</w:t>
      </w:r>
      <w:r>
        <w:rPr>
          <w:rFonts w:asciiTheme="minorEastAsia" w:hAnsiTheme="minorEastAsia" w:eastAsiaTheme="minorEastAsia"/>
          <w:b/>
          <w:spacing w:val="1"/>
          <w:w w:val="99"/>
          <w:sz w:val="32"/>
          <w:szCs w:val="32"/>
        </w:rPr>
        <w:t>位医疗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（项</w:t>
      </w:r>
      <w:r>
        <w:rPr>
          <w:rFonts w:asciiTheme="minorEastAsia" w:hAnsiTheme="minorEastAsia" w:eastAsiaTheme="minorEastAsia"/>
          <w:b/>
          <w:spacing w:val="-159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：</w:t>
      </w:r>
      <w:r>
        <w:rPr>
          <w:rFonts w:asciiTheme="minorEastAsia" w:hAnsiTheme="minorEastAsia" w:eastAsiaTheme="minorEastAsia"/>
          <w:w w:val="99"/>
          <w:sz w:val="32"/>
          <w:szCs w:val="32"/>
        </w:rPr>
        <w:t>指机关事业单位人员基本医疗保险支出。</w:t>
      </w:r>
    </w:p>
    <w:p>
      <w:pPr>
        <w:spacing w:before="1" w:line="364" w:lineRule="auto"/>
        <w:ind w:left="631" w:right="1044" w:firstLine="640"/>
        <w:rPr>
          <w:rFonts w:asciiTheme="minorEastAsia" w:hAnsiTheme="minorEastAsia" w:eastAsiaTheme="minorEastAsia"/>
          <w:sz w:val="32"/>
          <w:szCs w:val="32"/>
        </w:rPr>
      </w:pPr>
      <w:r>
        <w:rPr>
          <w:rFonts w:asciiTheme="minorEastAsia" w:hAnsiTheme="minorEastAsia" w:eastAsiaTheme="minorEastAsia"/>
          <w:b/>
          <w:w w:val="95"/>
          <w:sz w:val="32"/>
          <w:szCs w:val="32"/>
        </w:rPr>
        <w:t>（十六</w:t>
      </w:r>
      <w:r>
        <w:rPr>
          <w:rFonts w:asciiTheme="minorEastAsia" w:hAnsiTheme="minorEastAsia" w:eastAsiaTheme="minorEastAsia"/>
          <w:b/>
          <w:spacing w:val="-27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5"/>
          <w:w w:val="95"/>
          <w:sz w:val="32"/>
          <w:szCs w:val="32"/>
        </w:rPr>
        <w:t>卫生健康支出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>（类</w:t>
      </w:r>
      <w:r>
        <w:rPr>
          <w:rFonts w:asciiTheme="minorEastAsia" w:hAnsiTheme="minorEastAsia" w:eastAsiaTheme="minorEastAsia"/>
          <w:b/>
          <w:spacing w:val="-27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4"/>
          <w:w w:val="95"/>
          <w:sz w:val="32"/>
          <w:szCs w:val="32"/>
        </w:rPr>
        <w:t>行政事业单位医疗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>（</w:t>
      </w:r>
      <w:r>
        <w:rPr>
          <w:rFonts w:asciiTheme="minorEastAsia" w:hAnsiTheme="minorEastAsia" w:eastAsiaTheme="minorEastAsia"/>
          <w:b/>
          <w:spacing w:val="5"/>
          <w:w w:val="95"/>
          <w:sz w:val="32"/>
          <w:szCs w:val="32"/>
        </w:rPr>
        <w:t>款</w:t>
      </w:r>
      <w:r>
        <w:rPr>
          <w:rFonts w:asciiTheme="minorEastAsia" w:hAnsiTheme="minorEastAsia" w:eastAsiaTheme="minorEastAsia"/>
          <w:b/>
          <w:spacing w:val="-29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>公务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员</w:t>
      </w:r>
      <w:r>
        <w:rPr>
          <w:rFonts w:asciiTheme="minorEastAsia" w:hAnsiTheme="minorEastAsia" w:eastAsiaTheme="minorEastAsia"/>
          <w:b/>
          <w:spacing w:val="1"/>
          <w:w w:val="99"/>
          <w:sz w:val="32"/>
          <w:szCs w:val="32"/>
        </w:rPr>
        <w:t>医疗补助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（项</w:t>
      </w:r>
      <w:r>
        <w:rPr>
          <w:rFonts w:asciiTheme="minorEastAsia" w:hAnsiTheme="minorEastAsia" w:eastAsiaTheme="minorEastAsia"/>
          <w:b/>
          <w:spacing w:val="-159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w w:val="99"/>
          <w:sz w:val="32"/>
          <w:szCs w:val="32"/>
        </w:rPr>
        <w:t>：指机关事业单位人员的公务员医疗补助。</w:t>
      </w:r>
    </w:p>
    <w:p>
      <w:pPr>
        <w:spacing w:before="2" w:line="364" w:lineRule="auto"/>
        <w:ind w:left="631" w:right="1044" w:firstLine="626"/>
        <w:rPr>
          <w:rFonts w:asciiTheme="minorEastAsia" w:hAnsiTheme="minorEastAsia" w:eastAsiaTheme="minorEastAsia"/>
          <w:sz w:val="32"/>
          <w:szCs w:val="32"/>
        </w:rPr>
      </w:pPr>
      <w:r>
        <w:rPr>
          <w:rFonts w:asciiTheme="minorEastAsia" w:hAnsiTheme="minorEastAsia" w:eastAsiaTheme="minorEastAsia"/>
          <w:b/>
          <w:w w:val="95"/>
          <w:sz w:val="32"/>
          <w:szCs w:val="32"/>
        </w:rPr>
        <w:t>（十七</w:t>
      </w:r>
      <w:r>
        <w:rPr>
          <w:rFonts w:asciiTheme="minorEastAsia" w:hAnsiTheme="minorEastAsia" w:eastAsiaTheme="minorEastAsia"/>
          <w:b/>
          <w:spacing w:val="-27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4"/>
          <w:w w:val="95"/>
          <w:sz w:val="32"/>
          <w:szCs w:val="32"/>
        </w:rPr>
        <w:t>住房保障支出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>（类</w:t>
      </w:r>
      <w:r>
        <w:rPr>
          <w:rFonts w:asciiTheme="minorEastAsia" w:hAnsiTheme="minorEastAsia" w:eastAsiaTheme="minorEastAsia"/>
          <w:b/>
          <w:spacing w:val="-24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spacing w:val="-5"/>
          <w:w w:val="95"/>
          <w:sz w:val="32"/>
          <w:szCs w:val="32"/>
        </w:rPr>
        <w:t>住房改革支出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>（款</w:t>
      </w:r>
      <w:r>
        <w:rPr>
          <w:rFonts w:asciiTheme="minorEastAsia" w:hAnsiTheme="minorEastAsia" w:eastAsiaTheme="minorEastAsia"/>
          <w:b/>
          <w:spacing w:val="-24"/>
          <w:w w:val="95"/>
          <w:sz w:val="32"/>
          <w:szCs w:val="32"/>
        </w:rPr>
        <w:t>）</w:t>
      </w:r>
      <w:r>
        <w:rPr>
          <w:rFonts w:asciiTheme="minorEastAsia" w:hAnsiTheme="minorEastAsia" w:eastAsiaTheme="minorEastAsia"/>
          <w:b/>
          <w:w w:val="95"/>
          <w:sz w:val="32"/>
          <w:szCs w:val="32"/>
        </w:rPr>
        <w:t>住房公积</w:t>
      </w:r>
      <w:r>
        <w:rPr>
          <w:rFonts w:asciiTheme="minorEastAsia" w:hAnsiTheme="minorEastAsia" w:eastAsiaTheme="minorEastAsia"/>
          <w:b/>
          <w:spacing w:val="2"/>
          <w:w w:val="99"/>
          <w:sz w:val="32"/>
          <w:szCs w:val="32"/>
        </w:rPr>
        <w:t>金（</w:t>
      </w:r>
      <w:r>
        <w:rPr>
          <w:rFonts w:asciiTheme="minorEastAsia" w:hAnsiTheme="minorEastAsia" w:eastAsiaTheme="minorEastAsia"/>
          <w:b/>
          <w:w w:val="99"/>
          <w:sz w:val="32"/>
          <w:szCs w:val="32"/>
        </w:rPr>
        <w:t>项</w:t>
      </w:r>
      <w:r>
        <w:rPr>
          <w:rFonts w:asciiTheme="minorEastAsia" w:hAnsiTheme="minorEastAsia" w:eastAsiaTheme="minorEastAsia"/>
          <w:b/>
          <w:spacing w:val="-159"/>
          <w:w w:val="99"/>
          <w:sz w:val="32"/>
          <w:szCs w:val="32"/>
        </w:rPr>
        <w:t>）</w:t>
      </w:r>
      <w:r>
        <w:rPr>
          <w:rFonts w:asciiTheme="minorEastAsia" w:hAnsiTheme="minorEastAsia" w:eastAsiaTheme="minorEastAsia"/>
          <w:spacing w:val="2"/>
          <w:w w:val="99"/>
          <w:sz w:val="32"/>
          <w:szCs w:val="32"/>
        </w:rPr>
        <w:t>：</w:t>
      </w:r>
      <w:r>
        <w:rPr>
          <w:rFonts w:asciiTheme="minorEastAsia" w:hAnsiTheme="minorEastAsia" w:eastAsiaTheme="minorEastAsia"/>
          <w:color w:val="333333"/>
          <w:w w:val="99"/>
          <w:sz w:val="32"/>
          <w:szCs w:val="32"/>
        </w:rPr>
        <w:t>指按照国家政策规定为职工发放的住房公积金支出。</w:t>
      </w:r>
    </w:p>
    <w:p>
      <w:pPr>
        <w:pStyle w:val="5"/>
        <w:spacing w:before="2"/>
        <w:ind w:left="1271"/>
        <w:rPr>
          <w:rFonts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三、其他</w:t>
      </w:r>
    </w:p>
    <w:p>
      <w:pPr>
        <w:pStyle w:val="5"/>
        <w:spacing w:before="214" w:line="364" w:lineRule="auto"/>
        <w:ind w:left="631" w:right="1049" w:firstLine="616"/>
        <w:rPr>
          <w:rFonts w:asciiTheme="minorEastAsia" w:hAnsiTheme="minorEastAsia" w:eastAsiaTheme="minorEastAsia"/>
        </w:rPr>
      </w:pPr>
      <w:r>
        <w:rPr>
          <w:rFonts w:asciiTheme="minorEastAsia" w:hAnsiTheme="minorEastAsia" w:eastAsiaTheme="minorEastAsia"/>
          <w:b/>
          <w:spacing w:val="-10"/>
          <w:w w:val="95"/>
        </w:rPr>
        <w:t>（</w:t>
      </w:r>
      <w:r>
        <w:rPr>
          <w:rFonts w:asciiTheme="minorEastAsia" w:hAnsiTheme="minorEastAsia" w:eastAsiaTheme="minorEastAsia"/>
          <w:b/>
          <w:spacing w:val="-12"/>
          <w:w w:val="95"/>
        </w:rPr>
        <w:t>一）</w:t>
      </w:r>
      <w:r>
        <w:rPr>
          <w:rFonts w:asciiTheme="minorEastAsia" w:hAnsiTheme="minorEastAsia" w:eastAsiaTheme="minorEastAsia"/>
          <w:b/>
          <w:spacing w:val="-11"/>
          <w:w w:val="95"/>
        </w:rPr>
        <w:t>基本支出：</w:t>
      </w:r>
      <w:r>
        <w:rPr>
          <w:rFonts w:asciiTheme="minorEastAsia" w:hAnsiTheme="minorEastAsia" w:eastAsiaTheme="minorEastAsia"/>
          <w:spacing w:val="-1"/>
          <w:w w:val="95"/>
        </w:rPr>
        <w:t xml:space="preserve">指为保障机构正常运转、完成日常工作任 </w:t>
      </w:r>
      <w:r>
        <w:rPr>
          <w:rFonts w:asciiTheme="minorEastAsia" w:hAnsiTheme="minorEastAsia" w:eastAsiaTheme="minorEastAsia"/>
          <w:spacing w:val="-1"/>
        </w:rPr>
        <w:t>务而发生的人员支出和公用支出。</w:t>
      </w:r>
    </w:p>
    <w:p>
      <w:pPr>
        <w:pStyle w:val="5"/>
        <w:spacing w:before="1" w:line="364" w:lineRule="auto"/>
        <w:ind w:left="631" w:right="1049" w:firstLine="616"/>
        <w:rPr>
          <w:rFonts w:asciiTheme="minorEastAsia" w:hAnsiTheme="minorEastAsia" w:eastAsiaTheme="minorEastAsia"/>
        </w:rPr>
      </w:pPr>
      <w:r>
        <w:rPr>
          <w:rFonts w:asciiTheme="minorEastAsia" w:hAnsiTheme="minorEastAsia" w:eastAsiaTheme="minorEastAsia"/>
          <w:b/>
          <w:spacing w:val="-10"/>
          <w:w w:val="95"/>
        </w:rPr>
        <w:t>（</w:t>
      </w:r>
      <w:r>
        <w:rPr>
          <w:rFonts w:asciiTheme="minorEastAsia" w:hAnsiTheme="minorEastAsia" w:eastAsiaTheme="minorEastAsia"/>
          <w:b/>
          <w:spacing w:val="-12"/>
          <w:w w:val="95"/>
        </w:rPr>
        <w:t>二）项目支出：</w:t>
      </w:r>
      <w:r>
        <w:rPr>
          <w:rFonts w:asciiTheme="minorEastAsia" w:hAnsiTheme="minorEastAsia" w:eastAsiaTheme="minorEastAsia"/>
          <w:w w:val="95"/>
        </w:rPr>
        <w:t xml:space="preserve">指在基本支出之外为完成特定行政任务和 </w:t>
      </w:r>
      <w:r>
        <w:rPr>
          <w:rFonts w:asciiTheme="minorEastAsia" w:hAnsiTheme="minorEastAsia" w:eastAsiaTheme="minorEastAsia"/>
        </w:rPr>
        <w:t>事业发展目标所发生的支出。</w:t>
      </w:r>
    </w:p>
    <w:p>
      <w:pPr>
        <w:pStyle w:val="5"/>
        <w:spacing w:before="2" w:line="364" w:lineRule="auto"/>
        <w:ind w:left="631" w:right="890" w:firstLine="616"/>
        <w:rPr>
          <w:rFonts w:asciiTheme="minorEastAsia" w:hAnsiTheme="minorEastAsia" w:eastAsiaTheme="minorEastAsia"/>
        </w:rPr>
      </w:pPr>
      <w:r>
        <w:rPr>
          <w:rFonts w:asciiTheme="minorEastAsia" w:hAnsiTheme="minorEastAsia" w:eastAsiaTheme="minorEastAsia"/>
          <w:b/>
          <w:spacing w:val="-7"/>
        </w:rPr>
        <w:t>（三</w:t>
      </w:r>
      <w:r>
        <w:rPr>
          <w:rFonts w:asciiTheme="minorEastAsia" w:hAnsiTheme="minorEastAsia" w:eastAsiaTheme="minorEastAsia"/>
          <w:b/>
          <w:spacing w:val="-5"/>
        </w:rPr>
        <w:t>）</w:t>
      </w:r>
      <w:r>
        <w:rPr>
          <w:rFonts w:hint="eastAsia" w:asciiTheme="minorEastAsia" w:hAnsiTheme="minorEastAsia" w:eastAsiaTheme="minorEastAsia"/>
          <w:b/>
          <w:spacing w:val="-5"/>
        </w:rPr>
        <w:t>“</w:t>
      </w:r>
      <w:r>
        <w:rPr>
          <w:rFonts w:asciiTheme="minorEastAsia" w:hAnsiTheme="minorEastAsia" w:eastAsiaTheme="minorEastAsia"/>
          <w:b/>
          <w:spacing w:val="-7"/>
        </w:rPr>
        <w:t>三公</w:t>
      </w:r>
      <w:r>
        <w:rPr>
          <w:rFonts w:hint="eastAsia" w:asciiTheme="minorEastAsia" w:hAnsiTheme="minorEastAsia" w:eastAsiaTheme="minorEastAsia"/>
          <w:b/>
        </w:rPr>
        <w:t>”</w:t>
      </w:r>
      <w:r>
        <w:rPr>
          <w:rFonts w:asciiTheme="minorEastAsia" w:hAnsiTheme="minorEastAsia" w:eastAsiaTheme="minorEastAsia"/>
          <w:b/>
          <w:spacing w:val="-7"/>
        </w:rPr>
        <w:t>经费财政拨款支出：</w:t>
      </w:r>
      <w:r>
        <w:rPr>
          <w:rFonts w:asciiTheme="minorEastAsia" w:hAnsiTheme="minorEastAsia" w:eastAsiaTheme="minorEastAsia"/>
        </w:rPr>
        <w:t>指财政资金安排的因公</w:t>
      </w:r>
      <w:r>
        <w:rPr>
          <w:rFonts w:asciiTheme="minorEastAsia" w:hAnsiTheme="minorEastAsia" w:eastAsiaTheme="minorEastAsia"/>
          <w:spacing w:val="-34"/>
        </w:rPr>
        <w:t>出国</w:t>
      </w:r>
      <w:r>
        <w:rPr>
          <w:rFonts w:asciiTheme="minorEastAsia" w:hAnsiTheme="minorEastAsia" w:eastAsiaTheme="minorEastAsia"/>
        </w:rPr>
        <w:t>（境</w:t>
      </w:r>
      <w:r>
        <w:rPr>
          <w:rFonts w:asciiTheme="minorEastAsia" w:hAnsiTheme="minorEastAsia" w:eastAsiaTheme="minorEastAsia"/>
          <w:spacing w:val="-67"/>
        </w:rPr>
        <w:t>）</w:t>
      </w:r>
      <w:r>
        <w:rPr>
          <w:rFonts w:asciiTheme="minorEastAsia" w:hAnsiTheme="minorEastAsia" w:eastAsiaTheme="minorEastAsia"/>
          <w:spacing w:val="-12"/>
        </w:rPr>
        <w:t xml:space="preserve">费、公务用车购置及运行费和公务接待费支出。其中， </w:t>
      </w:r>
      <w:r>
        <w:rPr>
          <w:rFonts w:asciiTheme="minorEastAsia" w:hAnsiTheme="minorEastAsia" w:eastAsiaTheme="minorEastAsia"/>
          <w:spacing w:val="-8"/>
        </w:rPr>
        <w:t>因公出国</w:t>
      </w:r>
      <w:r>
        <w:rPr>
          <w:rFonts w:asciiTheme="minorEastAsia" w:hAnsiTheme="minorEastAsia" w:eastAsiaTheme="minorEastAsia"/>
        </w:rPr>
        <w:t>（境</w:t>
      </w:r>
      <w:r>
        <w:rPr>
          <w:rFonts w:asciiTheme="minorEastAsia" w:hAnsiTheme="minorEastAsia" w:eastAsiaTheme="minorEastAsia"/>
          <w:spacing w:val="-29"/>
        </w:rPr>
        <w:t>）</w:t>
      </w:r>
      <w:r>
        <w:rPr>
          <w:rFonts w:asciiTheme="minorEastAsia" w:hAnsiTheme="minorEastAsia" w:eastAsiaTheme="minorEastAsia"/>
          <w:spacing w:val="-2"/>
        </w:rPr>
        <w:t>费是指单位工作人员因公务出国</w:t>
      </w:r>
      <w:r>
        <w:rPr>
          <w:rFonts w:asciiTheme="minorEastAsia" w:hAnsiTheme="minorEastAsia" w:eastAsiaTheme="minorEastAsia"/>
        </w:rPr>
        <w:t>（境</w:t>
      </w:r>
      <w:r>
        <w:rPr>
          <w:rFonts w:asciiTheme="minorEastAsia" w:hAnsiTheme="minorEastAsia" w:eastAsiaTheme="minorEastAsia"/>
          <w:spacing w:val="-27"/>
        </w:rPr>
        <w:t>）</w:t>
      </w:r>
      <w:r>
        <w:rPr>
          <w:rFonts w:asciiTheme="minorEastAsia" w:hAnsiTheme="minorEastAsia" w:eastAsiaTheme="minorEastAsia"/>
        </w:rPr>
        <w:t>的往返机</w:t>
      </w:r>
      <w:r>
        <w:rPr>
          <w:rFonts w:asciiTheme="minorEastAsia" w:hAnsiTheme="minorEastAsia" w:eastAsiaTheme="minorEastAsia"/>
          <w:spacing w:val="-11"/>
        </w:rPr>
        <w:t>票费、住宿费、伙食费、培训费等支出；公务用车购置及运行费</w:t>
      </w:r>
      <w:r>
        <w:rPr>
          <w:rFonts w:asciiTheme="minorEastAsia" w:hAnsiTheme="minorEastAsia" w:eastAsiaTheme="minorEastAsia"/>
          <w:spacing w:val="6"/>
        </w:rPr>
        <w:t>是指单位购置公务用车支出及公务用车使用过程中发生的租用</w:t>
      </w:r>
      <w:r>
        <w:rPr>
          <w:rFonts w:asciiTheme="minorEastAsia" w:hAnsiTheme="minorEastAsia" w:eastAsiaTheme="minorEastAsia"/>
          <w:spacing w:val="-11"/>
        </w:rPr>
        <w:t>费、燃料费、过路过桥费、保险费等支出；公务接待费支出是指单位按规定开支的各类公务接待（含外宾接待）支出。</w:t>
      </w:r>
    </w:p>
    <w:p>
      <w:pPr>
        <w:pStyle w:val="5"/>
        <w:spacing w:before="5" w:line="364" w:lineRule="auto"/>
        <w:ind w:left="631" w:right="933" w:firstLine="616"/>
        <w:jc w:val="both"/>
        <w:rPr>
          <w:rFonts w:asciiTheme="minorEastAsia" w:hAnsiTheme="minorEastAsia" w:eastAsiaTheme="minorEastAsia"/>
        </w:rPr>
      </w:pPr>
      <w:r>
        <w:rPr>
          <w:rFonts w:asciiTheme="minorEastAsia" w:hAnsiTheme="minorEastAsia" w:eastAsiaTheme="minorEastAsia"/>
          <w:b/>
          <w:spacing w:val="-10"/>
        </w:rPr>
        <w:t>（四）机关运行经费：</w:t>
      </w:r>
      <w:r>
        <w:rPr>
          <w:rFonts w:asciiTheme="minorEastAsia" w:hAnsiTheme="minorEastAsia" w:eastAsiaTheme="minorEastAsia"/>
        </w:rPr>
        <w:t>为保障行政单位（含参照公务员法管理的事业单位</w:t>
      </w:r>
      <w:r>
        <w:rPr>
          <w:rFonts w:asciiTheme="minorEastAsia" w:hAnsiTheme="minorEastAsia" w:eastAsiaTheme="minorEastAsia"/>
          <w:spacing w:val="-58"/>
        </w:rPr>
        <w:t>）</w:t>
      </w:r>
      <w:r>
        <w:rPr>
          <w:rFonts w:asciiTheme="minorEastAsia" w:hAnsiTheme="minorEastAsia" w:eastAsiaTheme="minorEastAsia"/>
          <w:spacing w:val="-4"/>
        </w:rPr>
        <w:t>运行用于购买货物和服务的各项资金，包括办公</w:t>
      </w:r>
      <w:r>
        <w:rPr>
          <w:rFonts w:asciiTheme="minorEastAsia" w:hAnsiTheme="minorEastAsia" w:eastAsiaTheme="minorEastAsia"/>
          <w:spacing w:val="-12"/>
        </w:rPr>
        <w:t>及印刷费、邮电费、差旅费、会议费、福利费、日常维修费、专用材料及一般设备购置费、办公用房水电费、办公用房取暖费、</w:t>
      </w:r>
    </w:p>
    <w:p>
      <w:pPr>
        <w:spacing w:line="364" w:lineRule="auto"/>
        <w:jc w:val="both"/>
        <w:rPr>
          <w:rFonts w:asciiTheme="minorEastAsia" w:hAnsiTheme="minorEastAsia" w:eastAsiaTheme="minorEastAsia"/>
          <w:sz w:val="32"/>
          <w:szCs w:val="32"/>
        </w:rPr>
        <w:sectPr>
          <w:pgSz w:w="11910" w:h="16840"/>
          <w:pgMar w:top="1500" w:right="480" w:bottom="1180" w:left="900" w:header="0" w:footer="993" w:gutter="0"/>
          <w:cols w:space="720" w:num="1"/>
        </w:sectPr>
      </w:pPr>
    </w:p>
    <w:p>
      <w:pPr>
        <w:spacing w:line="500" w:lineRule="exact"/>
        <w:rPr>
          <w:rFonts w:asciiTheme="minorEastAsia" w:hAnsiTheme="minorEastAsia" w:eastAsiaTheme="minorEastAsia"/>
          <w:color w:val="FF0000"/>
          <w:sz w:val="32"/>
          <w:szCs w:val="32"/>
        </w:rPr>
        <w:sectPr>
          <w:pgSz w:w="11910" w:h="16840"/>
          <w:pgMar w:top="1500" w:right="480" w:bottom="1180" w:left="900" w:header="0" w:footer="993" w:gutter="0"/>
          <w:cols w:space="720" w:num="1"/>
        </w:sectPr>
      </w:pPr>
      <w:r>
        <w:rPr>
          <w:rFonts w:asciiTheme="minorEastAsia" w:hAnsiTheme="minorEastAsia" w:eastAsiaTheme="minorEastAsia"/>
          <w:sz w:val="32"/>
          <w:szCs w:val="32"/>
        </w:rPr>
        <w:t>办公用房物业管理费、公务用车运行维护费以及其他费</w:t>
      </w:r>
      <w:r>
        <w:rPr>
          <w:sz w:val="32"/>
          <w:szCs w:val="32"/>
        </w:rPr>
        <w:t>用</w:t>
      </w:r>
      <w:r>
        <w:t>。</w:t>
      </w:r>
    </w:p>
    <w:p>
      <w:pPr>
        <w:pStyle w:val="5"/>
        <w:spacing w:before="30"/>
        <w:ind w:left="631"/>
      </w:pPr>
    </w:p>
    <w:p>
      <w:pPr>
        <w:spacing w:line="500" w:lineRule="exact"/>
        <w:rPr>
          <w:rFonts w:asciiTheme="minorEastAsia" w:hAnsiTheme="minorEastAsia" w:eastAsiaTheme="minorEastAsia"/>
          <w:sz w:val="32"/>
          <w:szCs w:val="32"/>
        </w:rPr>
        <w:sectPr>
          <w:pgSz w:w="11910" w:h="16840"/>
          <w:pgMar w:top="1500" w:right="480" w:bottom="1180" w:left="900" w:header="0" w:footer="993" w:gutter="0"/>
          <w:cols w:space="720" w:num="1"/>
        </w:sectPr>
      </w:pPr>
    </w:p>
    <w:p>
      <w:pPr>
        <w:pStyle w:val="5"/>
        <w:spacing w:before="190" w:line="500" w:lineRule="exact"/>
        <w:ind w:left="631"/>
        <w:rPr>
          <w:rFonts w:asciiTheme="minorEastAsia" w:hAnsiTheme="minorEastAsia" w:eastAsiaTheme="minorEastAsia"/>
          <w:color w:val="FF0000"/>
        </w:rPr>
        <w:sectPr>
          <w:pgSz w:w="11910" w:h="16840"/>
          <w:pgMar w:top="1500" w:right="480" w:bottom="1180" w:left="900" w:header="0" w:footer="913" w:gutter="0"/>
          <w:cols w:space="720" w:num="1"/>
        </w:sectPr>
      </w:pPr>
    </w:p>
    <w:p>
      <w:pPr>
        <w:rPr>
          <w:rFonts w:asciiTheme="minorEastAsia" w:hAnsiTheme="minorEastAsia" w:eastAsiaTheme="minorEastAsia"/>
          <w:color w:val="FF0000"/>
          <w:sz w:val="32"/>
          <w:szCs w:val="32"/>
        </w:rPr>
        <w:sectPr>
          <w:pgSz w:w="11910" w:h="16840"/>
          <w:pgMar w:top="1580" w:right="480" w:bottom="1180" w:left="900" w:header="0" w:footer="913" w:gutter="0"/>
          <w:cols w:space="720" w:num="1"/>
        </w:sectPr>
      </w:pPr>
    </w:p>
    <w:p>
      <w:pPr>
        <w:spacing w:line="364" w:lineRule="auto"/>
        <w:rPr>
          <w:rFonts w:asciiTheme="minorEastAsia" w:hAnsiTheme="minorEastAsia" w:eastAsiaTheme="minorEastAsia"/>
          <w:sz w:val="32"/>
          <w:szCs w:val="32"/>
        </w:rPr>
        <w:sectPr>
          <w:pgSz w:w="11910" w:h="16840"/>
          <w:pgMar w:top="1500" w:right="480" w:bottom="1180" w:left="900" w:header="0" w:footer="993" w:gutter="0"/>
          <w:cols w:space="720" w:num="1"/>
        </w:sectPr>
      </w:pPr>
    </w:p>
    <w:p>
      <w:pPr>
        <w:pStyle w:val="5"/>
        <w:spacing w:before="214" w:line="364" w:lineRule="auto"/>
        <w:ind w:right="888"/>
        <w:rPr>
          <w:rFonts w:asciiTheme="minorEastAsia" w:hAnsiTheme="minorEastAsia" w:eastAsiaTheme="minorEastAsia"/>
        </w:rPr>
        <w:sectPr>
          <w:footerReference r:id="rId5" w:type="default"/>
          <w:pgSz w:w="11910" w:h="16840"/>
          <w:pgMar w:top="1500" w:right="480" w:bottom="1180" w:left="900" w:header="0" w:footer="993" w:gutter="0"/>
          <w:pgNumType w:start="20"/>
          <w:cols w:space="720" w:num="1"/>
        </w:sectPr>
      </w:pPr>
    </w:p>
    <w:p>
      <w:pPr>
        <w:rPr>
          <w:rFonts w:asciiTheme="minorEastAsia" w:hAnsiTheme="minorEastAsia" w:eastAsiaTheme="minorEastAsia"/>
          <w:sz w:val="32"/>
          <w:szCs w:val="32"/>
        </w:rPr>
        <w:sectPr>
          <w:pgSz w:w="11910" w:h="16840"/>
          <w:pgMar w:top="1540" w:right="480" w:bottom="1180" w:left="900" w:header="0" w:footer="993" w:gutter="0"/>
          <w:cols w:space="720" w:num="1"/>
        </w:sectPr>
      </w:pPr>
    </w:p>
    <w:p>
      <w:pPr>
        <w:rPr>
          <w:rFonts w:asciiTheme="minorEastAsia" w:hAnsiTheme="minorEastAsia" w:eastAsiaTheme="minorEastAsia"/>
          <w:sz w:val="32"/>
          <w:szCs w:val="32"/>
        </w:rPr>
        <w:sectPr>
          <w:pgSz w:w="11910" w:h="16840"/>
          <w:pgMar w:top="1580" w:right="480" w:bottom="1180" w:left="900" w:header="0" w:footer="993" w:gutter="0"/>
          <w:cols w:space="720" w:num="1"/>
        </w:sectPr>
      </w:pPr>
    </w:p>
    <w:p>
      <w:pPr>
        <w:pStyle w:val="5"/>
      </w:pPr>
    </w:p>
    <w:sectPr>
      <w:type w:val="continuous"/>
      <w:pgSz w:w="11910" w:h="16840"/>
      <w:pgMar w:top="1580" w:right="480" w:bottom="1100" w:left="900" w:header="720" w:footer="720" w:gutter="0"/>
      <w:cols w:equalWidth="0" w:num="2">
        <w:col w:w="2871" w:space="40"/>
        <w:col w:w="7619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spacing w:line="14" w:lineRule="auto"/>
      <w:rPr>
        <w:sz w:val="12"/>
      </w:rPr>
    </w:pPr>
    <w:r>
      <w:rPr>
        <w:lang w:val="en-US" w:bidi="ar-SA"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3726815</wp:posOffset>
              </wp:positionH>
              <wp:positionV relativeFrom="page">
                <wp:posOffset>9921875</wp:posOffset>
              </wp:positionV>
              <wp:extent cx="107950" cy="152400"/>
              <wp:effectExtent l="0" t="0" r="0" b="0"/>
              <wp:wrapNone/>
              <wp:docPr id="4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95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12"/>
                            <w:ind w:left="40"/>
                            <w:rPr>
                              <w:rFonts w:ascii="Times New Roman"/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/>
                              <w:sz w:val="18"/>
                            </w:rPr>
                            <w:t>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left:293.45pt;margin-top:781.25pt;height:12pt;width:8.5pt;mso-position-horizontal-relative:page;mso-position-vertical-relative:page;z-index:-251657216;mso-width-relative:page;mso-height-relative:page;" filled="f" stroked="f" coordsize="21600,21600" o:gfxdata="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CvHB7b2QAAAA0BAAAPAAAAAAAAAAEAIAAAACIAAABkcnMvZG93bnJldi54bWxQSwEC&#10;FAAUAAAACACHTuJAhYDez7oBAABxAwAADgAAAAAAAAABACAAAAAoAQAAZHJzL2Uyb0RvYy54bWxQ&#10;SwUGAAAAAAYABgBZAQAAVA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2"/>
                      <w:ind w:left="40"/>
                      <w:rPr>
                        <w:rFonts w:ascii="Times New Roman"/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/>
                        <w:sz w:val="18"/>
                      </w:rPr>
                      <w:t>8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spacing w:line="14" w:lineRule="auto"/>
      <w:rPr>
        <w:sz w:val="20"/>
      </w:rPr>
    </w:pPr>
    <w:r>
      <w:rPr>
        <w:lang w:val="en-US" w:bidi="ar-SA"/>
      </w:rP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3697605</wp:posOffset>
              </wp:positionH>
              <wp:positionV relativeFrom="page">
                <wp:posOffset>9921875</wp:posOffset>
              </wp:positionV>
              <wp:extent cx="166370" cy="152400"/>
              <wp:effectExtent l="0" t="0" r="0" b="0"/>
              <wp:wrapNone/>
              <wp:docPr id="5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637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12"/>
                            <w:ind w:left="40"/>
                            <w:rPr>
                              <w:rFonts w:ascii="Times New Roman"/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/>
                              <w:sz w:val="18"/>
                            </w:rPr>
                            <w:t>26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2" o:spid="_x0000_s1026" o:spt="202" type="#_x0000_t202" style="position:absolute;left:0pt;margin-left:291.15pt;margin-top:781.25pt;height:12pt;width:13.1pt;mso-position-horizontal-relative:page;mso-position-vertical-relative:page;z-index:-251656192;mso-width-relative:page;mso-height-relative:page;" filled="f" stroked="f" coordsize="21600,21600" o:gfxdata="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U48VQ9oAAAANAQAADwAAAAAAAAABACAAAAAiAAAAZHJzL2Rvd25yZXYueG1sUEsB&#10;AhQAFAAAAAgAh07iQGWDA1+6AQAAcQMAAA4AAAAAAAAAAQAgAAAAKQEAAGRycy9lMm9Eb2MueG1s&#10;UEsFBgAAAAAGAAYAWQEAAFU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2"/>
                      <w:ind w:left="40"/>
                      <w:rPr>
                        <w:rFonts w:ascii="Times New Roman"/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/>
                        <w:sz w:val="18"/>
                      </w:rPr>
                      <w:t>26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spacing w:line="14" w:lineRule="auto"/>
      <w:rPr>
        <w:sz w:val="20"/>
      </w:rPr>
    </w:pPr>
    <w:r>
      <w:rPr>
        <w:lang w:val="en-US" w:bidi="ar-SA"/>
      </w:rPr>
      <mc:AlternateContent>
        <mc:Choice Requires="wps">
          <w:drawing>
            <wp:anchor distT="0" distB="0" distL="114300" distR="114300" simplePos="0" relativeHeight="251661312" behindDoc="1" locked="0" layoutInCell="1" allowOverlap="1">
              <wp:simplePos x="0" y="0"/>
              <wp:positionH relativeFrom="page">
                <wp:posOffset>3697605</wp:posOffset>
              </wp:positionH>
              <wp:positionV relativeFrom="page">
                <wp:posOffset>9921875</wp:posOffset>
              </wp:positionV>
              <wp:extent cx="166370" cy="152400"/>
              <wp:effectExtent l="0" t="0" r="0" b="0"/>
              <wp:wrapNone/>
              <wp:docPr id="6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637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12"/>
                            <w:ind w:left="40"/>
                            <w:rPr>
                              <w:rFonts w:ascii="Times New Roman"/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/>
                              <w:sz w:val="18"/>
                            </w:rPr>
                            <w:t>22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291.15pt;margin-top:781.25pt;height:12pt;width:13.1pt;mso-position-horizontal-relative:page;mso-position-vertical-relative:page;z-index:-251655168;mso-width-relative:page;mso-height-relative:page;" filled="f" stroked="f" coordsize="21600,21600" o:gfxdata="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BTjxVD2gAAAA0BAAAPAAAAAAAAAAEAIAAAACIAAABkcnMvZG93bnJldi54bWxQSwEC&#10;FAAUAAAACACHTuJAO5cIYbkBAABxAwAADgAAAAAAAAABACAAAAApAQAAZHJzL2Uyb0RvYy54bWxQ&#10;SwUGAAAAAAYABgBZAQAAVA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2"/>
                      <w:ind w:left="40"/>
                      <w:rPr>
                        <w:rFonts w:ascii="Times New Roman"/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/>
                        <w:sz w:val="18"/>
                      </w:rPr>
                      <w:t>22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F01"/>
    <w:rsid w:val="0011022C"/>
    <w:rsid w:val="00182586"/>
    <w:rsid w:val="002564BB"/>
    <w:rsid w:val="002A00B3"/>
    <w:rsid w:val="003D7B00"/>
    <w:rsid w:val="00414BBD"/>
    <w:rsid w:val="004C5859"/>
    <w:rsid w:val="00500A2F"/>
    <w:rsid w:val="005662FE"/>
    <w:rsid w:val="00581AE5"/>
    <w:rsid w:val="00597489"/>
    <w:rsid w:val="0064083D"/>
    <w:rsid w:val="006C5B49"/>
    <w:rsid w:val="0071500C"/>
    <w:rsid w:val="00735192"/>
    <w:rsid w:val="007D0554"/>
    <w:rsid w:val="008B4278"/>
    <w:rsid w:val="008E172C"/>
    <w:rsid w:val="009138AF"/>
    <w:rsid w:val="00920A67"/>
    <w:rsid w:val="00920C93"/>
    <w:rsid w:val="009F1B15"/>
    <w:rsid w:val="00B9553A"/>
    <w:rsid w:val="00BC3F01"/>
    <w:rsid w:val="00D914D7"/>
    <w:rsid w:val="00DB7C1C"/>
    <w:rsid w:val="00DD2A0A"/>
    <w:rsid w:val="00DE70E4"/>
    <w:rsid w:val="00E20C77"/>
    <w:rsid w:val="00EB430E"/>
    <w:rsid w:val="00EC1E92"/>
    <w:rsid w:val="00ED2D7E"/>
    <w:rsid w:val="00FB5C3C"/>
    <w:rsid w:val="00FE1A24"/>
    <w:rsid w:val="10CC1457"/>
    <w:rsid w:val="1EAB54B7"/>
    <w:rsid w:val="2B347F2C"/>
    <w:rsid w:val="34BD4A38"/>
    <w:rsid w:val="37AC2408"/>
    <w:rsid w:val="3B9215D9"/>
    <w:rsid w:val="41172538"/>
    <w:rsid w:val="52BE7684"/>
    <w:rsid w:val="5DF404B2"/>
    <w:rsid w:val="6160155D"/>
    <w:rsid w:val="6A512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nhideWhenUsed="0" w:uiPriority="1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99" w:semiHidden="0" w:name="Plain Text"/>
    <w:lsdException w:uiPriority="99" w:name="E-mail Signature"/>
    <w:lsdException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仿宋_GB2312" w:hAnsi="仿宋_GB2312" w:eastAsia="仿宋_GB2312" w:cs="仿宋_GB2312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ind w:left="1991"/>
      <w:outlineLvl w:val="0"/>
    </w:pPr>
    <w:rPr>
      <w:rFonts w:ascii="宋体" w:hAnsi="宋体" w:eastAsia="宋体" w:cs="宋体"/>
      <w:b/>
      <w:bCs/>
      <w:sz w:val="44"/>
      <w:szCs w:val="44"/>
    </w:rPr>
  </w:style>
  <w:style w:type="paragraph" w:styleId="3">
    <w:name w:val="heading 2"/>
    <w:basedOn w:val="1"/>
    <w:next w:val="1"/>
    <w:qFormat/>
    <w:uiPriority w:val="1"/>
    <w:pPr>
      <w:ind w:left="298"/>
      <w:outlineLvl w:val="1"/>
    </w:pPr>
    <w:rPr>
      <w:rFonts w:ascii="微软雅黑" w:hAnsi="微软雅黑" w:eastAsia="微软雅黑" w:cs="微软雅黑"/>
      <w:b/>
      <w:bCs/>
      <w:sz w:val="36"/>
      <w:szCs w:val="36"/>
    </w:rPr>
  </w:style>
  <w:style w:type="paragraph" w:styleId="4">
    <w:name w:val="heading 3"/>
    <w:basedOn w:val="1"/>
    <w:next w:val="1"/>
    <w:qFormat/>
    <w:uiPriority w:val="1"/>
    <w:pPr>
      <w:ind w:left="1271"/>
      <w:outlineLvl w:val="2"/>
    </w:pPr>
    <w:rPr>
      <w:b/>
      <w:bCs/>
      <w:sz w:val="32"/>
      <w:szCs w:val="32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rPr>
      <w:sz w:val="32"/>
      <w:szCs w:val="32"/>
    </w:rPr>
  </w:style>
  <w:style w:type="paragraph" w:styleId="6">
    <w:name w:val="Plain Text"/>
    <w:basedOn w:val="1"/>
    <w:qFormat/>
    <w:uiPriority w:val="99"/>
    <w:pPr>
      <w:autoSpaceDE/>
      <w:autoSpaceDN/>
      <w:jc w:val="both"/>
    </w:pPr>
    <w:rPr>
      <w:rFonts w:hAnsi="Courier New" w:cs="Courier New"/>
      <w:kern w:val="2"/>
      <w:sz w:val="21"/>
      <w:szCs w:val="21"/>
      <w:lang w:val="en-US"/>
    </w:rPr>
  </w:style>
  <w:style w:type="paragraph" w:styleId="7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8">
    <w:name w:val="Normal (Web)"/>
    <w:basedOn w:val="1"/>
    <w:uiPriority w:val="0"/>
    <w:pPr>
      <w:widowControl/>
      <w:spacing w:before="100" w:beforeAutospacing="1" w:after="100" w:afterAutospacing="1"/>
    </w:pPr>
    <w:rPr>
      <w:rFonts w:ascii="宋体" w:hAnsi="宋体" w:cs="宋体"/>
      <w:sz w:val="24"/>
    </w:rPr>
  </w:style>
  <w:style w:type="table" w:customStyle="1" w:styleId="11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12">
    <w:name w:val="List Paragraph"/>
    <w:basedOn w:val="1"/>
    <w:qFormat/>
    <w:uiPriority w:val="1"/>
    <w:pPr>
      <w:spacing w:before="2"/>
      <w:ind w:left="631" w:firstLine="628"/>
    </w:pPr>
  </w:style>
  <w:style w:type="paragraph" w:customStyle="1" w:styleId="13">
    <w:name w:val="Table Paragraph"/>
    <w:basedOn w:val="1"/>
    <w:qFormat/>
    <w:uiPriority w:val="1"/>
    <w:rPr>
      <w:rFonts w:ascii="宋体" w:hAnsi="宋体" w:eastAsia="宋体" w:cs="宋体"/>
    </w:rPr>
  </w:style>
  <w:style w:type="character" w:customStyle="1" w:styleId="14">
    <w:name w:val="批注框文本 Char"/>
    <w:basedOn w:val="10"/>
    <w:link w:val="7"/>
    <w:semiHidden/>
    <w:uiPriority w:val="99"/>
    <w:rPr>
      <w:rFonts w:ascii="仿宋_GB2312" w:hAnsi="仿宋_GB2312" w:eastAsia="仿宋_GB2312" w:cs="仿宋_GB2312"/>
      <w:sz w:val="18"/>
      <w:szCs w:val="18"/>
      <w:lang w:val="zh-CN" w:eastAsia="zh-CN" w:bidi="zh-CN"/>
    </w:rPr>
  </w:style>
  <w:style w:type="paragraph" w:styleId="15">
    <w:name w:val="No Spacing"/>
    <w:qFormat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1619</Words>
  <Characters>9232</Characters>
  <Lines>76</Lines>
  <Paragraphs>21</Paragraphs>
  <TotalTime>9</TotalTime>
  <ScaleCrop>false</ScaleCrop>
  <LinksUpToDate>false</LinksUpToDate>
  <CharactersWithSpaces>10830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2019-09-02T09:00:00Z</dcterms:created>
  <dc:creator>王炜(部门内部人)</dc:creator>
  <cp:lastModifiedBy>印记</cp:lastModifiedBy>
  <cp:lastPrinted>2019-09-19T11:57:00Z</cp:lastPrinted>
  <dcterms:modified xsi:type="dcterms:W3CDTF">2021-06-28T03:16:12Z</dcterms:modified>
  <dc:title>×××部门</dc:title>
  <cp:revision>54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2019-02-21T00:00:00Z</vt:filetime>
  </property>
  <property fmtid="{D5CDD505-2E9C-101B-9397-08002B2CF9AE}" pid="3" name="Creator">
    <vt:lpwstr>WPS Office</vt:lpwstr>
  </property>
  <property fmtid="{D5CDD505-2E9C-101B-9397-08002B2CF9AE}" pid="4" name="LastSaved">
    <vt:filetime>2019-09-02T00:00:00Z</vt:filetime>
  </property>
  <property fmtid="{D5CDD505-2E9C-101B-9397-08002B2CF9AE}" pid="5" name="KSOProductBuildVer">
    <vt:lpwstr>2052-11.1.0.10314</vt:lpwstr>
  </property>
  <property fmtid="{D5CDD505-2E9C-101B-9397-08002B2CF9AE}" pid="6" name="ICV">
    <vt:lpwstr>20772177B96C49FBA297C6A77F715B2D</vt:lpwstr>
  </property>
</Properties>
</file>