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r>
        <w:rPr>
          <w:rFonts w:hint="eastAsia" w:ascii="Times New Roman"/>
          <w:sz w:val="20"/>
        </w:rPr>
        <w:t xml:space="preserve"> </w:t>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15"/>
        </w:rPr>
      </w:pPr>
    </w:p>
    <w:p>
      <w:pPr>
        <w:pStyle w:val="5"/>
        <w:spacing w:before="2"/>
        <w:ind w:firstLine="2240" w:firstLineChars="700"/>
        <w:rPr>
          <w:rFonts w:hint="eastAsia" w:ascii="宋体" w:eastAsia="宋体"/>
          <w:b/>
          <w:color w:val="000000" w:themeColor="text1"/>
          <w:sz w:val="13"/>
          <w:lang w:eastAsia="zh-CN"/>
        </w:rPr>
      </w:pPr>
      <w:r>
        <w:rPr>
          <w:color w:val="000000" w:themeColor="text1"/>
        </w:rPr>
        <w:pict>
          <v:line id="_x0000_s1028" o:spid="_x0000_s1028" o:spt="20" style="position:absolute;left:0pt;margin-left:71.15pt;margin-top:10.65pt;height:0pt;width:453pt;mso-position-horizontal-relative:page;mso-wrap-distance-bottom:0pt;mso-wrap-distance-top:0pt;z-index:-251658240;mso-width-relative:page;mso-height-relative:page;" stroked="t" coordsize="21600,21600">
            <v:path arrowok="t"/>
            <v:fill focussize="0,0"/>
            <v:stroke weight="0.48pt" color="#4F81BC"/>
            <v:imagedata o:title=""/>
            <o:lock v:ext="edit"/>
            <w10:wrap type="topAndBottom"/>
          </v:line>
        </w:pict>
      </w:r>
      <w:r>
        <w:rPr>
          <w:rFonts w:hint="eastAsia" w:ascii="宋体" w:eastAsia="宋体"/>
          <w:b/>
          <w:color w:val="000000" w:themeColor="text1"/>
          <w:sz w:val="80"/>
        </w:rPr>
        <w:t>囊谦县人民政府</w:t>
      </w:r>
      <w:r>
        <w:rPr>
          <w:rFonts w:hint="eastAsia" w:ascii="宋体" w:eastAsia="宋体"/>
          <w:b/>
          <w:color w:val="000000" w:themeColor="text1"/>
          <w:sz w:val="80"/>
          <w:lang w:eastAsia="zh-CN"/>
        </w:rPr>
        <w:t>办</w:t>
      </w:r>
    </w:p>
    <w:p>
      <w:pPr>
        <w:pStyle w:val="5"/>
        <w:rPr>
          <w:rFonts w:ascii="宋体"/>
          <w:b/>
          <w:sz w:val="20"/>
        </w:rPr>
      </w:pPr>
    </w:p>
    <w:p>
      <w:pPr>
        <w:pStyle w:val="5"/>
        <w:rPr>
          <w:rFonts w:ascii="宋体"/>
          <w:b/>
          <w:sz w:val="20"/>
        </w:rPr>
      </w:pPr>
    </w:p>
    <w:p>
      <w:pPr>
        <w:pStyle w:val="5"/>
        <w:rPr>
          <w:rFonts w:ascii="宋体"/>
          <w:b/>
          <w:sz w:val="20"/>
        </w:rPr>
      </w:pPr>
    </w:p>
    <w:p>
      <w:pPr>
        <w:pStyle w:val="5"/>
        <w:rPr>
          <w:rFonts w:ascii="宋体"/>
          <w:b/>
          <w:sz w:val="20"/>
        </w:rPr>
      </w:pPr>
    </w:p>
    <w:p>
      <w:pPr>
        <w:pStyle w:val="5"/>
        <w:rPr>
          <w:rFonts w:ascii="宋体"/>
          <w:b/>
          <w:sz w:val="20"/>
        </w:rPr>
      </w:pPr>
    </w:p>
    <w:p>
      <w:pPr>
        <w:pStyle w:val="5"/>
        <w:spacing w:before="7"/>
        <w:rPr>
          <w:rFonts w:ascii="宋体"/>
          <w:b/>
          <w:sz w:val="14"/>
        </w:rPr>
      </w:pPr>
    </w:p>
    <w:p>
      <w:pPr>
        <w:spacing w:line="1059" w:lineRule="exact"/>
        <w:ind w:left="300" w:right="717"/>
        <w:jc w:val="center"/>
        <w:rPr>
          <w:rFonts w:hint="eastAsia" w:ascii="宋体" w:eastAsia="宋体"/>
          <w:sz w:val="84"/>
        </w:rPr>
      </w:pPr>
      <w:r>
        <w:rPr>
          <w:rFonts w:hint="eastAsia" w:ascii="宋体" w:eastAsia="宋体"/>
          <w:sz w:val="84"/>
        </w:rPr>
        <w:t>2019 年部门预算</w:t>
      </w:r>
    </w:p>
    <w:p>
      <w:pPr>
        <w:spacing w:line="1059" w:lineRule="exact"/>
        <w:jc w:val="center"/>
        <w:rPr>
          <w:rFonts w:hint="eastAsia" w:ascii="宋体" w:eastAsia="宋体"/>
          <w:sz w:val="84"/>
        </w:rPr>
        <w:sectPr>
          <w:footerReference r:id="rId3" w:type="default"/>
          <w:type w:val="continuous"/>
          <w:pgSz w:w="11910" w:h="16840"/>
          <w:pgMar w:top="1580" w:right="480" w:bottom="1100" w:left="900" w:header="720" w:footer="913" w:gutter="0"/>
          <w:pgNumType w:start="1"/>
          <w:cols w:space="720" w:num="1"/>
        </w:sectPr>
      </w:pPr>
    </w:p>
    <w:p>
      <w:pPr>
        <w:tabs>
          <w:tab w:val="left" w:pos="1200"/>
        </w:tabs>
        <w:spacing w:line="658" w:lineRule="exact"/>
        <w:ind w:left="300"/>
        <w:jc w:val="center"/>
        <w:rPr>
          <w:rFonts w:hint="eastAsia" w:ascii="微软雅黑" w:eastAsia="微软雅黑"/>
          <w:sz w:val="36"/>
        </w:rPr>
      </w:pPr>
      <w:r>
        <w:rPr>
          <w:rFonts w:hint="eastAsia" w:ascii="微软雅黑" w:eastAsia="微软雅黑"/>
          <w:sz w:val="36"/>
        </w:rPr>
        <w:t>目</w:t>
      </w:r>
      <w:r>
        <w:rPr>
          <w:rFonts w:hint="eastAsia" w:ascii="微软雅黑" w:eastAsia="微软雅黑"/>
          <w:sz w:val="36"/>
        </w:rPr>
        <w:tab/>
      </w:r>
      <w:r>
        <w:rPr>
          <w:rFonts w:hint="eastAsia" w:ascii="微软雅黑" w:eastAsia="微软雅黑"/>
          <w:sz w:val="36"/>
        </w:rPr>
        <w:t>录</w:t>
      </w:r>
    </w:p>
    <w:p>
      <w:pPr>
        <w:pStyle w:val="5"/>
        <w:spacing w:before="4"/>
        <w:rPr>
          <w:rFonts w:ascii="微软雅黑"/>
          <w:sz w:val="33"/>
        </w:rPr>
      </w:pPr>
    </w:p>
    <w:p>
      <w:pPr>
        <w:pStyle w:val="4"/>
        <w:tabs>
          <w:tab w:val="left" w:pos="2877"/>
        </w:tabs>
        <w:rPr>
          <w:rFonts w:hint="eastAsia" w:ascii="宋体" w:eastAsia="宋体"/>
        </w:rPr>
      </w:pPr>
      <w:r>
        <w:rPr>
          <w:rFonts w:hint="eastAsia" w:ascii="宋体" w:eastAsia="宋体"/>
        </w:rPr>
        <w:t>第一部分</w:t>
      </w:r>
      <w:r>
        <w:rPr>
          <w:rFonts w:hint="eastAsia" w:ascii="宋体" w:eastAsia="宋体"/>
        </w:rPr>
        <w:tab/>
      </w:r>
      <w:r>
        <w:rPr>
          <w:rFonts w:hint="eastAsia" w:ascii="宋体" w:eastAsia="宋体"/>
          <w:color w:val="000000" w:themeColor="text1"/>
        </w:rPr>
        <w:t>囊谦县人民政府</w:t>
      </w:r>
      <w:r>
        <w:rPr>
          <w:rFonts w:hint="eastAsia" w:ascii="宋体" w:eastAsia="宋体"/>
          <w:color w:val="000000" w:themeColor="text1"/>
          <w:lang w:eastAsia="zh-CN"/>
        </w:rPr>
        <w:t>爸办公室</w:t>
      </w:r>
      <w:r>
        <w:rPr>
          <w:rFonts w:hint="eastAsia" w:ascii="宋体" w:eastAsia="宋体"/>
        </w:rPr>
        <w:t>概况</w:t>
      </w:r>
    </w:p>
    <w:p>
      <w:pPr>
        <w:spacing w:before="171"/>
        <w:ind w:left="1831"/>
        <w:rPr>
          <w:sz w:val="32"/>
          <w:szCs w:val="32"/>
        </w:rPr>
      </w:pPr>
      <w:r>
        <w:rPr>
          <w:sz w:val="32"/>
          <w:szCs w:val="32"/>
        </w:rPr>
        <w:t>一、主要职能</w:t>
      </w:r>
    </w:p>
    <w:p>
      <w:pPr>
        <w:spacing w:before="175"/>
        <w:ind w:left="1831"/>
        <w:rPr>
          <w:sz w:val="32"/>
          <w:szCs w:val="32"/>
        </w:rPr>
      </w:pPr>
      <w:r>
        <w:rPr>
          <w:sz w:val="32"/>
          <w:szCs w:val="32"/>
        </w:rPr>
        <w:t>二、部门预算单位构成</w:t>
      </w:r>
    </w:p>
    <w:p>
      <w:pPr>
        <w:pStyle w:val="4"/>
        <w:tabs>
          <w:tab w:val="left" w:pos="2877"/>
        </w:tabs>
        <w:spacing w:before="155"/>
        <w:rPr>
          <w:rFonts w:hint="eastAsia" w:ascii="宋体" w:eastAsia="宋体"/>
        </w:rPr>
      </w:pPr>
      <w:r>
        <w:rPr>
          <w:rFonts w:hint="eastAsia" w:ascii="宋体" w:eastAsia="宋体"/>
        </w:rPr>
        <w:t xml:space="preserve">第二部分  </w:t>
      </w:r>
      <w:r>
        <w:rPr>
          <w:rFonts w:hint="eastAsia" w:ascii="宋体" w:eastAsia="宋体"/>
          <w:color w:val="000000" w:themeColor="text1"/>
        </w:rPr>
        <w:t>囊谦县人民政府</w:t>
      </w:r>
      <w:r>
        <w:rPr>
          <w:rFonts w:hint="eastAsia" w:ascii="宋体" w:eastAsia="宋体"/>
          <w:color w:val="000000" w:themeColor="text1"/>
          <w:lang w:eastAsia="zh-CN"/>
        </w:rPr>
        <w:t>办公室</w:t>
      </w:r>
      <w:r>
        <w:rPr>
          <w:rFonts w:hint="eastAsia" w:ascii="宋体" w:eastAsia="宋体"/>
        </w:rPr>
        <w:t>2019</w:t>
      </w:r>
      <w:r>
        <w:rPr>
          <w:rFonts w:hint="eastAsia" w:ascii="宋体" w:eastAsia="宋体"/>
          <w:spacing w:val="-81"/>
        </w:rPr>
        <w:t xml:space="preserve"> </w:t>
      </w:r>
      <w:r>
        <w:rPr>
          <w:rFonts w:hint="eastAsia" w:ascii="宋体" w:eastAsia="宋体"/>
        </w:rPr>
        <w:t>年部门预算表</w:t>
      </w:r>
    </w:p>
    <w:p>
      <w:pPr>
        <w:spacing w:before="172" w:line="348" w:lineRule="auto"/>
        <w:ind w:left="1831" w:right="5392"/>
        <w:rPr>
          <w:sz w:val="30"/>
        </w:rPr>
      </w:pPr>
      <w:r>
        <w:rPr>
          <w:sz w:val="30"/>
        </w:rPr>
        <w:t xml:space="preserve">一、财政拨款收支总表 </w:t>
      </w:r>
      <w:r>
        <w:rPr>
          <w:spacing w:val="-2"/>
          <w:sz w:val="30"/>
        </w:rPr>
        <w:t>二、一般公共预算支出表</w:t>
      </w:r>
    </w:p>
    <w:p>
      <w:pPr>
        <w:spacing w:before="3"/>
        <w:ind w:left="1831"/>
        <w:rPr>
          <w:sz w:val="30"/>
        </w:rPr>
      </w:pPr>
      <w:r>
        <w:rPr>
          <w:sz w:val="30"/>
        </w:rPr>
        <w:t>三、一般公共预算基本支出表</w:t>
      </w:r>
    </w:p>
    <w:p>
      <w:pPr>
        <w:spacing w:before="178" w:line="348" w:lineRule="auto"/>
        <w:ind w:left="1831" w:right="3592"/>
        <w:rPr>
          <w:sz w:val="30"/>
        </w:rPr>
      </w:pPr>
      <w:r>
        <w:rPr>
          <w:sz w:val="30"/>
        </w:rPr>
        <w:t>四、一般公共预算“三公”经费支出表五、政府性基金预算支出表</w:t>
      </w:r>
    </w:p>
    <w:p>
      <w:pPr>
        <w:spacing w:before="3" w:line="350" w:lineRule="auto"/>
        <w:ind w:left="1831" w:right="5992"/>
        <w:rPr>
          <w:sz w:val="30"/>
        </w:rPr>
      </w:pPr>
      <w:r>
        <w:rPr>
          <w:sz w:val="30"/>
        </w:rPr>
        <w:t xml:space="preserve">六、部门收支总表 七、部门收入总表 八、部门支出总表 </w:t>
      </w:r>
      <w:r>
        <w:rPr>
          <w:spacing w:val="-2"/>
          <w:sz w:val="30"/>
        </w:rPr>
        <w:t>九、部门项目支出表</w:t>
      </w:r>
    </w:p>
    <w:p>
      <w:pPr>
        <w:pStyle w:val="4"/>
        <w:tabs>
          <w:tab w:val="left" w:pos="2877"/>
        </w:tabs>
        <w:spacing w:line="387" w:lineRule="exact"/>
        <w:rPr>
          <w:rFonts w:hint="eastAsia" w:ascii="宋体" w:eastAsia="宋体"/>
        </w:rPr>
      </w:pPr>
      <w:r>
        <w:rPr>
          <w:rFonts w:hint="eastAsia" w:ascii="宋体" w:eastAsia="宋体"/>
        </w:rPr>
        <w:t>第三部分</w:t>
      </w:r>
      <w:r>
        <w:rPr>
          <w:rFonts w:hint="eastAsia" w:ascii="宋体" w:eastAsia="宋体"/>
        </w:rPr>
        <w:tab/>
      </w:r>
      <w:r>
        <w:rPr>
          <w:rFonts w:hint="eastAsia" w:ascii="宋体" w:eastAsia="宋体"/>
          <w:color w:val="000000" w:themeColor="text1"/>
        </w:rPr>
        <w:t>囊谦县人民政府</w:t>
      </w:r>
      <w:r>
        <w:rPr>
          <w:rFonts w:hint="eastAsia" w:ascii="宋体" w:eastAsia="宋体"/>
        </w:rPr>
        <w:t>2019</w:t>
      </w:r>
      <w:r>
        <w:rPr>
          <w:rFonts w:hint="eastAsia" w:ascii="宋体" w:eastAsia="宋体"/>
          <w:spacing w:val="-81"/>
        </w:rPr>
        <w:t xml:space="preserve"> </w:t>
      </w:r>
      <w:r>
        <w:rPr>
          <w:rFonts w:hint="eastAsia" w:ascii="宋体" w:eastAsia="宋体"/>
        </w:rPr>
        <w:t>年部门预算情况说明</w:t>
      </w:r>
    </w:p>
    <w:p>
      <w:pPr>
        <w:tabs>
          <w:tab w:val="left" w:pos="2877"/>
        </w:tabs>
        <w:spacing w:before="149"/>
        <w:ind w:left="1271"/>
        <w:rPr>
          <w:rFonts w:hint="eastAsia" w:ascii="宋体" w:eastAsia="宋体"/>
          <w:b/>
          <w:sz w:val="32"/>
        </w:rPr>
      </w:pPr>
      <w:r>
        <w:rPr>
          <w:rFonts w:hint="eastAsia" w:ascii="宋体" w:eastAsia="宋体"/>
          <w:b/>
          <w:sz w:val="32"/>
        </w:rPr>
        <w:t>第四部分</w:t>
      </w:r>
      <w:r>
        <w:rPr>
          <w:rFonts w:hint="eastAsia" w:ascii="宋体" w:eastAsia="宋体"/>
          <w:b/>
          <w:sz w:val="32"/>
        </w:rPr>
        <w:tab/>
      </w:r>
      <w:r>
        <w:rPr>
          <w:rFonts w:hint="eastAsia" w:ascii="宋体" w:eastAsia="宋体"/>
          <w:b/>
          <w:sz w:val="32"/>
        </w:rPr>
        <w:t>名词解释</w:t>
      </w:r>
    </w:p>
    <w:p>
      <w:pPr>
        <w:rPr>
          <w:rFonts w:hint="eastAsia" w:ascii="宋体" w:eastAsia="宋体"/>
          <w:sz w:val="32"/>
        </w:rPr>
        <w:sectPr>
          <w:pgSz w:w="11910" w:h="16840"/>
          <w:pgMar w:top="1400" w:right="480" w:bottom="1180" w:left="900" w:header="0" w:footer="913" w:gutter="0"/>
          <w:cols w:space="720" w:num="1"/>
        </w:sectPr>
      </w:pPr>
    </w:p>
    <w:p>
      <w:pPr>
        <w:tabs>
          <w:tab w:val="left" w:pos="2097"/>
        </w:tabs>
        <w:spacing w:line="658" w:lineRule="exact"/>
        <w:ind w:left="298"/>
        <w:jc w:val="center"/>
        <w:rPr>
          <w:rFonts w:hint="eastAsia" w:ascii="微软雅黑" w:eastAsia="微软雅黑"/>
          <w:b/>
          <w:sz w:val="36"/>
        </w:rPr>
      </w:pPr>
      <w:r>
        <w:rPr>
          <w:rFonts w:hint="eastAsia" w:ascii="微软雅黑" w:eastAsia="微软雅黑"/>
          <w:b/>
          <w:sz w:val="36"/>
        </w:rPr>
        <w:t>第一部分</w:t>
      </w:r>
      <w:r>
        <w:rPr>
          <w:rFonts w:hint="eastAsia" w:ascii="微软雅黑" w:eastAsia="微软雅黑"/>
          <w:b/>
          <w:sz w:val="36"/>
        </w:rPr>
        <w:tab/>
      </w:r>
      <w:r>
        <w:rPr>
          <w:rFonts w:hint="eastAsia" w:ascii="微软雅黑" w:eastAsia="微软雅黑"/>
          <w:b/>
          <w:color w:val="000000" w:themeColor="text1"/>
          <w:sz w:val="36"/>
        </w:rPr>
        <w:t>囊谦县人民政府</w:t>
      </w:r>
      <w:r>
        <w:rPr>
          <w:rFonts w:hint="eastAsia" w:ascii="微软雅黑" w:eastAsia="微软雅黑"/>
          <w:b/>
          <w:color w:val="000000" w:themeColor="text1"/>
          <w:sz w:val="36"/>
          <w:lang w:eastAsia="zh-CN"/>
        </w:rPr>
        <w:t>办</w:t>
      </w:r>
      <w:r>
        <w:rPr>
          <w:rFonts w:hint="eastAsia" w:ascii="微软雅黑" w:eastAsia="微软雅黑"/>
          <w:b/>
          <w:color w:val="000000" w:themeColor="text1"/>
          <w:sz w:val="36"/>
        </w:rPr>
        <w:t>概</w:t>
      </w:r>
      <w:r>
        <w:rPr>
          <w:rFonts w:hint="eastAsia" w:ascii="微软雅黑" w:eastAsia="微软雅黑"/>
          <w:b/>
          <w:sz w:val="36"/>
        </w:rPr>
        <w:t>况</w:t>
      </w:r>
    </w:p>
    <w:p>
      <w:pPr>
        <w:pStyle w:val="5"/>
        <w:spacing w:before="4"/>
        <w:rPr>
          <w:rFonts w:ascii="微软雅黑"/>
          <w:b/>
          <w:sz w:val="33"/>
        </w:rPr>
      </w:pPr>
    </w:p>
    <w:p>
      <w:pPr>
        <w:pStyle w:val="5"/>
        <w:ind w:left="1271"/>
        <w:rPr>
          <w:rFonts w:hint="eastAsia" w:ascii="黑体" w:eastAsia="黑体"/>
          <w:color w:val="000000" w:themeColor="text1"/>
        </w:rPr>
      </w:pPr>
      <w:r>
        <w:rPr>
          <w:rFonts w:hint="eastAsia" w:ascii="黑体" w:eastAsia="黑体"/>
          <w:color w:val="000000" w:themeColor="text1"/>
        </w:rPr>
        <w:t>一、主要职能</w:t>
      </w:r>
    </w:p>
    <w:p>
      <w:pPr>
        <w:shd w:val="clear" w:color="auto" w:fill="FFFFFF"/>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（一）根据县政府领导要求，组织起草或审核以县政府、县政府办公室名义发布的文件。</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（二）负责县政府会议的准备工作，协助县政府领导组织实施会议决定的事项。</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（三）研究审核县政府各部门和各乡镇人民政府向县政府请示的事项，并提出拟办意见报县政府领导审批。</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（四）督促县政府各部门和各乡镇人民政府贯彻执行国务院和市政府以及县政府重要文件、县政府会议决定事项以及县政府领导重要批示，并对有关情况进行监督检查。</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（五）负责县人大代表建议、批评、意见及区政协提案的办理工作。</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（六）负责与县政府各部门和各乡镇人民政府的联系，协助县政府领导处理各部门和各乡镇人民政府向县政府反映的重要问题。</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（七）</w:t>
      </w:r>
      <w:r>
        <w:rPr>
          <w:rFonts w:hint="eastAsia" w:ascii="仿宋" w:hAnsi="仿宋" w:eastAsia="仿宋"/>
          <w:color w:val="202020"/>
          <w:spacing w:val="-6"/>
          <w:sz w:val="32"/>
          <w:szCs w:val="32"/>
          <w:lang w:val="en-US"/>
        </w:rPr>
        <w:t>负责县政府日常值班工作</w:t>
      </w:r>
      <w:r>
        <w:rPr>
          <w:rFonts w:ascii="仿宋" w:hAnsi="仿宋" w:eastAsia="仿宋"/>
          <w:color w:val="202020"/>
          <w:spacing w:val="-6"/>
          <w:sz w:val="32"/>
          <w:szCs w:val="32"/>
          <w:lang w:val="en-US"/>
        </w:rPr>
        <w:t>;</w:t>
      </w:r>
      <w:r>
        <w:rPr>
          <w:rFonts w:hint="eastAsia" w:ascii="仿宋" w:hAnsi="仿宋" w:eastAsia="仿宋"/>
          <w:color w:val="202020"/>
          <w:spacing w:val="-6"/>
          <w:sz w:val="32"/>
          <w:szCs w:val="32"/>
          <w:lang w:val="en-US"/>
        </w:rPr>
        <w:t>负责全区应急预案体系和应急体制机制、法制建设、协调指导重大以上突发公共事件预防预警、应急保障和救援工作。</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（八）负责组织、协调和管理县政府系统的全区性大型活动。</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（九）负责协调</w:t>
      </w:r>
      <w:r>
        <w:rPr>
          <w:rFonts w:hint="eastAsia" w:ascii="仿宋" w:hAnsi="仿宋" w:eastAsia="仿宋"/>
          <w:color w:val="202020"/>
          <w:spacing w:val="-2"/>
          <w:sz w:val="32"/>
          <w:szCs w:val="32"/>
          <w:lang w:val="en-US"/>
        </w:rPr>
        <w:t>推进政府系统无纸化办公建设；</w:t>
      </w:r>
      <w:r>
        <w:rPr>
          <w:rFonts w:hint="eastAsia" w:ascii="仿宋" w:hAnsi="仿宋" w:eastAsia="仿宋"/>
          <w:color w:val="202020"/>
          <w:sz w:val="32"/>
          <w:szCs w:val="32"/>
          <w:lang w:val="en-US"/>
        </w:rPr>
        <w:t>负责推进、指导、协调、监督本县政府信息公开工作；负责县政府门户网站的规划建设和运行管理工作。</w:t>
      </w:r>
    </w:p>
    <w:p>
      <w:pPr>
        <w:widowControl/>
        <w:shd w:val="clear" w:color="auto" w:fill="FFFFFF"/>
        <w:autoSpaceDE/>
        <w:autoSpaceDN/>
        <w:spacing w:line="560" w:lineRule="exact"/>
        <w:ind w:firstLine="482"/>
        <w:rPr>
          <w:rFonts w:ascii="仿宋" w:hAnsi="仿宋" w:eastAsia="仿宋"/>
          <w:color w:val="202020"/>
          <w:sz w:val="32"/>
          <w:szCs w:val="32"/>
          <w:lang w:val="en-US"/>
        </w:rPr>
      </w:pPr>
      <w:r>
        <w:rPr>
          <w:rFonts w:hint="eastAsia" w:ascii="仿宋" w:hAnsi="仿宋" w:eastAsia="仿宋"/>
          <w:color w:val="202020"/>
          <w:sz w:val="32"/>
          <w:szCs w:val="32"/>
          <w:lang w:val="en-US"/>
        </w:rPr>
        <w:t>（十）承办县政府领导交办的其他事项。</w:t>
      </w:r>
    </w:p>
    <w:p>
      <w:pPr>
        <w:pStyle w:val="5"/>
        <w:spacing w:before="235"/>
        <w:ind w:firstLine="960" w:firstLineChars="300"/>
        <w:rPr>
          <w:rFonts w:hint="eastAsia" w:ascii="黑体" w:eastAsia="黑体"/>
        </w:rPr>
      </w:pPr>
      <w:r>
        <w:rPr>
          <w:rFonts w:hint="eastAsia" w:ascii="黑体" w:eastAsia="黑体"/>
        </w:rPr>
        <w:t>二、部门预算单位构成</w:t>
      </w:r>
    </w:p>
    <w:p>
      <w:pPr>
        <w:spacing w:before="128"/>
        <w:ind w:firstLine="320" w:firstLineChars="100"/>
        <w:rPr>
          <w:rFonts w:ascii="仿宋" w:hAnsi="仿宋" w:eastAsia="仿宋"/>
          <w:sz w:val="32"/>
          <w:szCs w:val="32"/>
        </w:rPr>
      </w:pPr>
      <w:r>
        <w:rPr>
          <w:rFonts w:ascii="仿宋" w:hAnsi="仿宋" w:eastAsia="仿宋"/>
          <w:sz w:val="32"/>
          <w:szCs w:val="32"/>
        </w:rPr>
        <w:t>从预算单位构成看，囊谦县</w:t>
      </w:r>
      <w:r>
        <w:rPr>
          <w:rFonts w:hint="eastAsia" w:ascii="仿宋" w:hAnsi="仿宋" w:eastAsia="仿宋"/>
          <w:sz w:val="32"/>
          <w:szCs w:val="32"/>
        </w:rPr>
        <w:t>囊谦县人民政府</w:t>
      </w:r>
      <w:r>
        <w:rPr>
          <w:rFonts w:ascii="仿宋" w:hAnsi="仿宋" w:eastAsia="仿宋"/>
          <w:sz w:val="32"/>
          <w:szCs w:val="32"/>
        </w:rPr>
        <w:t>部门预算为</w:t>
      </w:r>
      <w:r>
        <w:rPr>
          <w:rFonts w:hint="eastAsia" w:ascii="仿宋" w:hAnsi="仿宋" w:eastAsia="仿宋"/>
          <w:sz w:val="32"/>
          <w:szCs w:val="32"/>
        </w:rPr>
        <w:t>县</w:t>
      </w:r>
      <w:r>
        <w:rPr>
          <w:rFonts w:ascii="仿宋" w:hAnsi="仿宋" w:eastAsia="仿宋"/>
          <w:sz w:val="32"/>
          <w:szCs w:val="32"/>
        </w:rPr>
        <w:t>本级预算。</w:t>
      </w:r>
    </w:p>
    <w:p>
      <w:pPr>
        <w:jc w:val="both"/>
        <w:rPr>
          <w:sz w:val="32"/>
          <w:szCs w:val="32"/>
        </w:rPr>
        <w:sectPr>
          <w:pgSz w:w="11910" w:h="16840"/>
          <w:pgMar w:top="1500" w:right="480" w:bottom="1180" w:left="900" w:header="0" w:footer="913" w:gutter="0"/>
          <w:cols w:space="720" w:num="1"/>
        </w:sectPr>
      </w:pPr>
    </w:p>
    <w:p>
      <w:pPr>
        <w:pStyle w:val="3"/>
        <w:spacing w:line="658" w:lineRule="exact"/>
        <w:ind w:firstLine="1081" w:firstLineChars="300"/>
      </w:pPr>
      <w:r>
        <w:t>第二部分</w:t>
      </w:r>
      <w:r>
        <w:rPr>
          <w:color w:val="000000" w:themeColor="text1"/>
        </w:rPr>
        <w:t xml:space="preserve"> </w:t>
      </w:r>
      <w:r>
        <w:rPr>
          <w:rFonts w:hint="eastAsia"/>
          <w:bCs w:val="0"/>
          <w:color w:val="000000" w:themeColor="text1"/>
        </w:rPr>
        <w:t>囊谦县人民政府</w:t>
      </w:r>
      <w:r>
        <w:t>2019 年部门预算表</w:t>
      </w:r>
    </w:p>
    <w:p>
      <w:pPr>
        <w:pStyle w:val="5"/>
        <w:spacing w:before="10"/>
        <w:rPr>
          <w:rFonts w:ascii="微软雅黑"/>
          <w:b/>
          <w:sz w:val="23"/>
        </w:rPr>
      </w:pPr>
    </w:p>
    <w:p>
      <w:pPr>
        <w:spacing w:before="1"/>
        <w:ind w:left="1991"/>
        <w:jc w:val="center"/>
        <w:rPr>
          <w:rFonts w:hint="eastAsia" w:ascii="宋体" w:eastAsia="宋体"/>
          <w:b/>
          <w:sz w:val="44"/>
        </w:rPr>
      </w:pPr>
      <w:r>
        <w:rPr>
          <w:rFonts w:hint="eastAsia" w:ascii="宋体" w:eastAsia="宋体"/>
          <w:b/>
          <w:sz w:val="44"/>
        </w:rPr>
        <w:t>财政拨款收支总表</w:t>
      </w:r>
    </w:p>
    <w:p>
      <w:pPr>
        <w:pStyle w:val="5"/>
        <w:rPr>
          <w:rFonts w:ascii="宋体"/>
          <w:b/>
          <w:sz w:val="20"/>
        </w:rPr>
      </w:pPr>
      <w:r>
        <w:br w:type="column"/>
      </w:r>
    </w:p>
    <w:p>
      <w:pPr>
        <w:pStyle w:val="5"/>
        <w:rPr>
          <w:rFonts w:ascii="宋体"/>
          <w:b/>
          <w:sz w:val="20"/>
        </w:rPr>
      </w:pPr>
    </w:p>
    <w:p>
      <w:pPr>
        <w:spacing w:before="143"/>
        <w:ind w:right="342"/>
        <w:jc w:val="right"/>
        <w:rPr>
          <w:rFonts w:hint="eastAsia" w:ascii="宋体" w:eastAsia="宋体"/>
          <w:sz w:val="20"/>
        </w:rPr>
      </w:pPr>
      <w:r>
        <w:rPr>
          <w:rFonts w:hint="eastAsia" w:ascii="宋体" w:eastAsia="宋体"/>
          <w:spacing w:val="-9"/>
          <w:sz w:val="20"/>
        </w:rPr>
        <w:t xml:space="preserve">部门公开表 </w:t>
      </w:r>
      <w:r>
        <w:rPr>
          <w:rFonts w:hint="eastAsia" w:ascii="宋体" w:eastAsia="宋体"/>
          <w:sz w:val="20"/>
        </w:rPr>
        <w:t>1</w:t>
      </w:r>
    </w:p>
    <w:p>
      <w:pPr>
        <w:pStyle w:val="5"/>
        <w:rPr>
          <w:rFonts w:ascii="宋体"/>
          <w:sz w:val="20"/>
        </w:rPr>
      </w:pPr>
    </w:p>
    <w:p>
      <w:pPr>
        <w:pStyle w:val="5"/>
        <w:rPr>
          <w:rFonts w:ascii="宋体"/>
          <w:sz w:val="20"/>
        </w:rPr>
      </w:pPr>
    </w:p>
    <w:p>
      <w:pPr>
        <w:pStyle w:val="5"/>
        <w:spacing w:before="2"/>
        <w:rPr>
          <w:rFonts w:ascii="宋体"/>
          <w:sz w:val="26"/>
        </w:rPr>
      </w:pPr>
    </w:p>
    <w:p>
      <w:pPr>
        <w:ind w:right="343"/>
        <w:jc w:val="right"/>
        <w:rPr>
          <w:rFonts w:hint="eastAsia" w:ascii="宋体" w:eastAsia="宋体"/>
          <w:sz w:val="20"/>
        </w:rPr>
      </w:pPr>
      <w:r>
        <w:rPr>
          <w:rFonts w:hint="eastAsia" w:ascii="宋体" w:eastAsia="宋体"/>
          <w:w w:val="95"/>
          <w:sz w:val="20"/>
        </w:rPr>
        <w:t>单位：万元</w:t>
      </w:r>
    </w:p>
    <w:p>
      <w:pPr>
        <w:jc w:val="right"/>
        <w:rPr>
          <w:rFonts w:hint="eastAsia" w:ascii="宋体" w:eastAsia="宋体"/>
          <w:sz w:val="20"/>
        </w:rPr>
        <w:sectPr>
          <w:pgSz w:w="11910" w:h="16840"/>
          <w:pgMar w:top="1400" w:right="480" w:bottom="1180" w:left="900" w:header="0" w:footer="913" w:gutter="0"/>
          <w:cols w:equalWidth="0" w:num="2">
            <w:col w:w="8917" w:space="40"/>
            <w:col w:w="1573"/>
          </w:cols>
        </w:sectPr>
      </w:pPr>
    </w:p>
    <w:p>
      <w:pPr>
        <w:pStyle w:val="5"/>
        <w:spacing w:before="8"/>
        <w:rPr>
          <w:rFonts w:ascii="宋体"/>
          <w:sz w:val="5"/>
        </w:rPr>
      </w:pPr>
    </w:p>
    <w:tbl>
      <w:tblPr>
        <w:tblStyle w:val="11"/>
        <w:tblW w:w="9675"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5"/>
        <w:gridCol w:w="1040"/>
        <w:gridCol w:w="2845"/>
        <w:gridCol w:w="1050"/>
        <w:gridCol w:w="1050"/>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785" w:type="dxa"/>
            <w:gridSpan w:val="2"/>
          </w:tcPr>
          <w:p>
            <w:pPr>
              <w:pStyle w:val="13"/>
              <w:tabs>
                <w:tab w:val="left" w:pos="896"/>
              </w:tabs>
              <w:spacing w:before="16" w:line="276" w:lineRule="exact"/>
              <w:ind w:left="13"/>
              <w:jc w:val="center"/>
              <w:rPr>
                <w:b/>
              </w:rPr>
            </w:pPr>
            <w:r>
              <w:rPr>
                <w:b/>
              </w:rPr>
              <w:t>收</w:t>
            </w:r>
            <w:r>
              <w:rPr>
                <w:b/>
              </w:rPr>
              <w:tab/>
            </w:r>
            <w:r>
              <w:rPr>
                <w:b/>
              </w:rPr>
              <w:t>入</w:t>
            </w:r>
          </w:p>
        </w:tc>
        <w:tc>
          <w:tcPr>
            <w:tcW w:w="5890" w:type="dxa"/>
            <w:gridSpan w:val="4"/>
          </w:tcPr>
          <w:p>
            <w:pPr>
              <w:pStyle w:val="13"/>
              <w:tabs>
                <w:tab w:val="left" w:pos="1004"/>
              </w:tabs>
              <w:spacing w:before="16" w:line="276" w:lineRule="exact"/>
              <w:ind w:left="13"/>
              <w:jc w:val="center"/>
              <w:rPr>
                <w:b/>
              </w:rPr>
            </w:pPr>
            <w:r>
              <w:rPr>
                <w:b/>
              </w:rPr>
              <w:t>支</w:t>
            </w:r>
            <w:r>
              <w:rPr>
                <w:b/>
              </w:rPr>
              <w:tab/>
            </w:r>
            <w:r>
              <w:rPr>
                <w:b/>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45" w:type="dxa"/>
          </w:tcPr>
          <w:p>
            <w:pPr>
              <w:pStyle w:val="13"/>
              <w:spacing w:before="7"/>
              <w:rPr>
                <w:sz w:val="25"/>
              </w:rPr>
            </w:pPr>
          </w:p>
          <w:p>
            <w:pPr>
              <w:pStyle w:val="13"/>
              <w:tabs>
                <w:tab w:val="left" w:pos="674"/>
              </w:tabs>
              <w:ind w:left="12"/>
              <w:jc w:val="center"/>
              <w:rPr>
                <w:b/>
              </w:rPr>
            </w:pPr>
            <w:r>
              <w:rPr>
                <w:b/>
              </w:rPr>
              <w:t>项</w:t>
            </w:r>
            <w:r>
              <w:rPr>
                <w:b/>
              </w:rPr>
              <w:tab/>
            </w:r>
            <w:r>
              <w:rPr>
                <w:b/>
              </w:rPr>
              <w:t>目</w:t>
            </w:r>
          </w:p>
        </w:tc>
        <w:tc>
          <w:tcPr>
            <w:tcW w:w="1040" w:type="dxa"/>
          </w:tcPr>
          <w:p>
            <w:pPr>
              <w:pStyle w:val="13"/>
              <w:spacing w:before="172"/>
              <w:ind w:left="161"/>
              <w:rPr>
                <w:b/>
              </w:rPr>
            </w:pPr>
            <w:r>
              <w:rPr>
                <w:b/>
              </w:rPr>
              <w:t>2019</w:t>
            </w:r>
            <w:r>
              <w:rPr>
                <w:b/>
                <w:spacing w:val="-30"/>
              </w:rPr>
              <w:t xml:space="preserve"> 年</w:t>
            </w:r>
          </w:p>
          <w:p>
            <w:pPr>
              <w:pStyle w:val="13"/>
              <w:spacing w:before="30"/>
              <w:ind w:left="190"/>
              <w:rPr>
                <w:b/>
              </w:rPr>
            </w:pPr>
            <w:r>
              <w:rPr>
                <w:b/>
                <w:spacing w:val="-1"/>
              </w:rPr>
              <w:t>预算数</w:t>
            </w:r>
          </w:p>
        </w:tc>
        <w:tc>
          <w:tcPr>
            <w:tcW w:w="2845" w:type="dxa"/>
          </w:tcPr>
          <w:p>
            <w:pPr>
              <w:pStyle w:val="13"/>
              <w:spacing w:before="7"/>
              <w:rPr>
                <w:sz w:val="25"/>
              </w:rPr>
            </w:pPr>
          </w:p>
          <w:p>
            <w:pPr>
              <w:pStyle w:val="13"/>
              <w:ind w:left="432"/>
              <w:rPr>
                <w:b/>
              </w:rPr>
            </w:pPr>
            <w:r>
              <w:rPr>
                <w:b/>
              </w:rPr>
              <w:t>项目（按功能分类）</w:t>
            </w:r>
          </w:p>
        </w:tc>
        <w:tc>
          <w:tcPr>
            <w:tcW w:w="1050" w:type="dxa"/>
          </w:tcPr>
          <w:p>
            <w:pPr>
              <w:pStyle w:val="13"/>
              <w:spacing w:before="7"/>
              <w:rPr>
                <w:sz w:val="25"/>
              </w:rPr>
            </w:pPr>
          </w:p>
          <w:p>
            <w:pPr>
              <w:pStyle w:val="13"/>
              <w:ind w:left="304"/>
              <w:rPr>
                <w:b/>
              </w:rPr>
            </w:pPr>
            <w:r>
              <w:rPr>
                <w:b/>
              </w:rPr>
              <w:t>合计</w:t>
            </w:r>
          </w:p>
        </w:tc>
        <w:tc>
          <w:tcPr>
            <w:tcW w:w="1050" w:type="dxa"/>
          </w:tcPr>
          <w:p>
            <w:pPr>
              <w:pStyle w:val="13"/>
              <w:spacing w:before="172" w:line="266" w:lineRule="auto"/>
              <w:ind w:left="194" w:right="180"/>
              <w:rPr>
                <w:b/>
              </w:rPr>
            </w:pPr>
            <w:r>
              <w:rPr>
                <w:b/>
              </w:rPr>
              <w:t>一般公共预算</w:t>
            </w:r>
          </w:p>
        </w:tc>
        <w:tc>
          <w:tcPr>
            <w:tcW w:w="945" w:type="dxa"/>
          </w:tcPr>
          <w:p>
            <w:pPr>
              <w:pStyle w:val="13"/>
              <w:spacing w:before="16"/>
              <w:ind w:left="140"/>
              <w:rPr>
                <w:b/>
              </w:rPr>
            </w:pPr>
            <w:r>
              <w:rPr>
                <w:b/>
              </w:rPr>
              <w:t>政府性</w:t>
            </w:r>
          </w:p>
          <w:p>
            <w:pPr>
              <w:pStyle w:val="13"/>
              <w:spacing w:before="2" w:line="310" w:lineRule="atLeast"/>
              <w:ind w:left="361" w:right="129" w:hanging="221"/>
              <w:rPr>
                <w:b/>
              </w:rPr>
            </w:pPr>
            <w:r>
              <w:rPr>
                <w:b/>
              </w:rPr>
              <w:t>基金预算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spacing w:before="57"/>
              <w:ind w:left="108"/>
              <w:rPr>
                <w:sz w:val="20"/>
              </w:rPr>
            </w:pPr>
            <w:r>
              <w:rPr>
                <w:sz w:val="20"/>
              </w:rPr>
              <w:t>一、一般公共预算拨款</w:t>
            </w:r>
          </w:p>
        </w:tc>
        <w:tc>
          <w:tcPr>
            <w:tcW w:w="104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2845" w:type="dxa"/>
          </w:tcPr>
          <w:p>
            <w:pPr>
              <w:pStyle w:val="13"/>
              <w:spacing w:before="57"/>
              <w:ind w:left="108"/>
              <w:rPr>
                <w:sz w:val="20"/>
              </w:rPr>
            </w:pPr>
            <w:r>
              <w:rPr>
                <w:sz w:val="20"/>
              </w:rPr>
              <w:t>一.一般公共服务支出</w:t>
            </w:r>
          </w:p>
        </w:tc>
        <w:tc>
          <w:tcPr>
            <w:tcW w:w="1050" w:type="dxa"/>
            <w:vAlign w:val="bottom"/>
          </w:tcPr>
          <w:p>
            <w:pPr>
              <w:widowControl/>
              <w:jc w:val="right"/>
              <w:textAlignment w:val="bottom"/>
              <w:rPr>
                <w:color w:val="000000" w:themeColor="text1"/>
                <w:sz w:val="20"/>
                <w:lang w:val="en-US"/>
              </w:rPr>
            </w:pPr>
            <w:r>
              <w:rPr>
                <w:color w:val="000000" w:themeColor="text1"/>
                <w:sz w:val="20"/>
                <w:lang w:val="en-US"/>
              </w:rPr>
              <w:t>1073.38</w:t>
            </w:r>
          </w:p>
        </w:tc>
        <w:tc>
          <w:tcPr>
            <w:tcW w:w="1050" w:type="dxa"/>
            <w:vAlign w:val="bottom"/>
          </w:tcPr>
          <w:p>
            <w:pPr>
              <w:widowControl/>
              <w:jc w:val="right"/>
              <w:textAlignment w:val="bottom"/>
              <w:rPr>
                <w:color w:val="000000" w:themeColor="text1"/>
                <w:sz w:val="20"/>
              </w:rPr>
            </w:pPr>
            <w:r>
              <w:rPr>
                <w:color w:val="000000" w:themeColor="text1"/>
                <w:sz w:val="20"/>
              </w:rPr>
              <w:t>1073.38</w:t>
            </w: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spacing w:before="55"/>
              <w:ind w:left="307"/>
              <w:rPr>
                <w:sz w:val="20"/>
              </w:rPr>
            </w:pPr>
            <w:r>
              <w:rPr>
                <w:sz w:val="20"/>
              </w:rPr>
              <w:t>(一)经费拨款收入</w:t>
            </w:r>
          </w:p>
        </w:tc>
        <w:tc>
          <w:tcPr>
            <w:tcW w:w="104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2845" w:type="dxa"/>
          </w:tcPr>
          <w:p>
            <w:pPr>
              <w:pStyle w:val="13"/>
              <w:spacing w:before="55"/>
              <w:ind w:left="108"/>
              <w:rPr>
                <w:sz w:val="20"/>
              </w:rPr>
            </w:pPr>
            <w:r>
              <w:rPr>
                <w:sz w:val="20"/>
              </w:rPr>
              <w:t>二.外交支出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spacing w:before="55"/>
              <w:ind w:left="307"/>
              <w:rPr>
                <w:sz w:val="20"/>
              </w:rPr>
            </w:pPr>
            <w:r>
              <w:rPr>
                <w:sz w:val="20"/>
              </w:rPr>
              <w:t>(二)专项收入</w:t>
            </w: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三.国防支出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spacing w:before="55"/>
              <w:ind w:right="224"/>
              <w:jc w:val="right"/>
              <w:rPr>
                <w:sz w:val="20"/>
              </w:rPr>
            </w:pPr>
            <w:r>
              <w:rPr>
                <w:w w:val="95"/>
                <w:sz w:val="20"/>
              </w:rPr>
              <w:t>(三)行政事业性收费收入</w:t>
            </w:r>
          </w:p>
        </w:tc>
        <w:tc>
          <w:tcPr>
            <w:tcW w:w="1040" w:type="dxa"/>
          </w:tcPr>
          <w:p>
            <w:pPr>
              <w:pStyle w:val="13"/>
              <w:spacing w:before="55"/>
              <w:ind w:right="96"/>
              <w:jc w:val="right"/>
              <w:rPr>
                <w:color w:val="FF0000"/>
                <w:sz w:val="20"/>
              </w:rPr>
            </w:pPr>
          </w:p>
        </w:tc>
        <w:tc>
          <w:tcPr>
            <w:tcW w:w="2845" w:type="dxa"/>
          </w:tcPr>
          <w:p>
            <w:pPr>
              <w:pStyle w:val="13"/>
              <w:spacing w:before="55"/>
              <w:ind w:left="108"/>
              <w:rPr>
                <w:sz w:val="20"/>
              </w:rPr>
            </w:pPr>
            <w:r>
              <w:rPr>
                <w:sz w:val="20"/>
              </w:rPr>
              <w:t>四.公共安全支出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spacing w:before="55"/>
              <w:ind w:left="307"/>
              <w:rPr>
                <w:sz w:val="20"/>
              </w:rPr>
            </w:pPr>
            <w:r>
              <w:rPr>
                <w:sz w:val="20"/>
              </w:rPr>
              <w:t>(四)罚没收入</w:t>
            </w: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五.教育支出</w:t>
            </w:r>
          </w:p>
        </w:tc>
        <w:tc>
          <w:tcPr>
            <w:tcW w:w="1050" w:type="dxa"/>
          </w:tcPr>
          <w:p>
            <w:pPr>
              <w:pStyle w:val="13"/>
              <w:jc w:val="right"/>
              <w:rPr>
                <w:rFonts w:ascii="Times New Roman"/>
                <w:color w:val="000000" w:themeColor="text1"/>
                <w:sz w:val="20"/>
              </w:rPr>
            </w:pPr>
          </w:p>
        </w:tc>
        <w:tc>
          <w:tcPr>
            <w:tcW w:w="1050" w:type="dxa"/>
          </w:tcPr>
          <w:p>
            <w:pPr>
              <w:pStyle w:val="13"/>
              <w:jc w:val="right"/>
              <w:rPr>
                <w:rFonts w:ascii="Times New Roman"/>
                <w:color w:val="000000" w:themeColor="text1"/>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5" w:type="dxa"/>
          </w:tcPr>
          <w:p>
            <w:pPr>
              <w:pStyle w:val="13"/>
              <w:spacing w:before="27"/>
              <w:ind w:left="307"/>
              <w:rPr>
                <w:sz w:val="20"/>
              </w:rPr>
            </w:pPr>
            <w:r>
              <w:rPr>
                <w:sz w:val="20"/>
              </w:rPr>
              <w:t>(五)国有资源（资产）有偿</w:t>
            </w:r>
          </w:p>
          <w:p>
            <w:pPr>
              <w:pStyle w:val="13"/>
              <w:spacing w:before="55"/>
              <w:ind w:left="108"/>
              <w:rPr>
                <w:sz w:val="20"/>
              </w:rPr>
            </w:pPr>
            <w:r>
              <w:rPr>
                <w:sz w:val="20"/>
              </w:rPr>
              <w:t>使用收入</w:t>
            </w:r>
          </w:p>
        </w:tc>
        <w:tc>
          <w:tcPr>
            <w:tcW w:w="1040" w:type="dxa"/>
          </w:tcPr>
          <w:p>
            <w:pPr>
              <w:pStyle w:val="13"/>
              <w:ind w:right="94"/>
              <w:jc w:val="right"/>
              <w:rPr>
                <w:color w:val="FF0000"/>
                <w:sz w:val="20"/>
              </w:rPr>
            </w:pPr>
          </w:p>
        </w:tc>
        <w:tc>
          <w:tcPr>
            <w:tcW w:w="2845" w:type="dxa"/>
          </w:tcPr>
          <w:p>
            <w:pPr>
              <w:pStyle w:val="13"/>
              <w:spacing w:before="3"/>
              <w:rPr>
                <w:sz w:val="14"/>
              </w:rPr>
            </w:pPr>
          </w:p>
          <w:p>
            <w:pPr>
              <w:pStyle w:val="13"/>
              <w:ind w:left="108"/>
              <w:rPr>
                <w:sz w:val="20"/>
              </w:rPr>
            </w:pPr>
            <w:r>
              <w:rPr>
                <w:sz w:val="20"/>
              </w:rPr>
              <w:t>六.科学技术支出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spacing w:before="55"/>
              <w:ind w:left="307"/>
              <w:rPr>
                <w:sz w:val="20"/>
              </w:rPr>
            </w:pPr>
            <w:r>
              <w:rPr>
                <w:sz w:val="20"/>
              </w:rPr>
              <w:t>(六)其他收入</w:t>
            </w: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七.文化体育与传媒支出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spacing w:before="55"/>
              <w:ind w:left="108"/>
              <w:rPr>
                <w:sz w:val="20"/>
              </w:rPr>
            </w:pPr>
            <w:r>
              <w:rPr>
                <w:sz w:val="20"/>
              </w:rPr>
              <w:t>二、政府性基金预算拨款</w:t>
            </w: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八.社会保障和就业支出</w:t>
            </w:r>
          </w:p>
        </w:tc>
        <w:tc>
          <w:tcPr>
            <w:tcW w:w="1050" w:type="dxa"/>
            <w:vAlign w:val="bottom"/>
          </w:tcPr>
          <w:p>
            <w:pPr>
              <w:widowControl/>
              <w:jc w:val="right"/>
              <w:textAlignment w:val="bottom"/>
              <w:rPr>
                <w:color w:val="FF0000"/>
                <w:sz w:val="20"/>
                <w:lang w:val="en-US"/>
              </w:rPr>
            </w:pPr>
            <w:r>
              <w:rPr>
                <w:rFonts w:hint="eastAsia" w:ascii="宋体" w:hAnsi="宋体" w:eastAsia="宋体" w:cs="宋体"/>
                <w:color w:val="000000"/>
                <w:sz w:val="20"/>
                <w:szCs w:val="20"/>
                <w:lang w:val="en-US" w:bidi="ar"/>
              </w:rPr>
              <w:t>107.27</w:t>
            </w:r>
          </w:p>
        </w:tc>
        <w:tc>
          <w:tcPr>
            <w:tcW w:w="1050" w:type="dxa"/>
            <w:vAlign w:val="bottom"/>
          </w:tcPr>
          <w:p>
            <w:pPr>
              <w:widowControl/>
              <w:jc w:val="right"/>
              <w:textAlignment w:val="bottom"/>
              <w:rPr>
                <w:color w:val="FF0000"/>
                <w:sz w:val="20"/>
                <w:lang w:val="en-US"/>
              </w:rPr>
            </w:pPr>
            <w:r>
              <w:rPr>
                <w:rFonts w:hint="eastAsia" w:ascii="宋体" w:hAnsi="宋体" w:eastAsia="宋体" w:cs="宋体"/>
                <w:color w:val="000000"/>
                <w:sz w:val="20"/>
                <w:szCs w:val="20"/>
                <w:lang w:val="en-US" w:bidi="ar"/>
              </w:rPr>
              <w:t>107.27</w:t>
            </w: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九.卫生健康支出</w:t>
            </w:r>
          </w:p>
        </w:tc>
        <w:tc>
          <w:tcPr>
            <w:tcW w:w="1050" w:type="dxa"/>
            <w:vAlign w:val="bottom"/>
          </w:tcPr>
          <w:p>
            <w:pPr>
              <w:widowControl/>
              <w:jc w:val="right"/>
              <w:textAlignment w:val="bottom"/>
              <w:rPr>
                <w:color w:val="FF0000"/>
                <w:sz w:val="20"/>
                <w:lang w:val="en-US"/>
              </w:rPr>
            </w:pPr>
            <w:r>
              <w:rPr>
                <w:rFonts w:hint="eastAsia" w:ascii="宋体" w:hAnsi="宋体" w:eastAsia="宋体" w:cs="宋体"/>
                <w:color w:val="000000"/>
                <w:sz w:val="20"/>
                <w:szCs w:val="20"/>
                <w:lang w:val="en-US" w:bidi="ar"/>
              </w:rPr>
              <w:t>61.78</w:t>
            </w:r>
          </w:p>
        </w:tc>
        <w:tc>
          <w:tcPr>
            <w:tcW w:w="1050" w:type="dxa"/>
            <w:vAlign w:val="bottom"/>
          </w:tcPr>
          <w:p>
            <w:pPr>
              <w:widowControl/>
              <w:jc w:val="right"/>
              <w:textAlignment w:val="bottom"/>
              <w:rPr>
                <w:color w:val="FF0000"/>
                <w:sz w:val="20"/>
                <w:lang w:val="en-US"/>
              </w:rPr>
            </w:pPr>
            <w:r>
              <w:rPr>
                <w:rFonts w:hint="eastAsia" w:ascii="宋体" w:hAnsi="宋体" w:eastAsia="宋体" w:cs="宋体"/>
                <w:color w:val="000000"/>
                <w:sz w:val="20"/>
                <w:szCs w:val="20"/>
                <w:lang w:val="en-US" w:bidi="ar"/>
              </w:rPr>
              <w:t>61.78</w:t>
            </w: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十.节能环保支出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十一.城乡社区支出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十二.农林水支出</w:t>
            </w:r>
          </w:p>
        </w:tc>
        <w:tc>
          <w:tcPr>
            <w:tcW w:w="1050" w:type="dxa"/>
          </w:tcPr>
          <w:p>
            <w:pPr>
              <w:pStyle w:val="13"/>
              <w:jc w:val="right"/>
              <w:rPr>
                <w:rFonts w:ascii="Times New Roman"/>
                <w:color w:val="000000" w:themeColor="text1"/>
                <w:sz w:val="20"/>
              </w:rPr>
            </w:pPr>
          </w:p>
        </w:tc>
        <w:tc>
          <w:tcPr>
            <w:tcW w:w="1050" w:type="dxa"/>
          </w:tcPr>
          <w:p>
            <w:pPr>
              <w:pStyle w:val="13"/>
              <w:jc w:val="right"/>
              <w:rPr>
                <w:rFonts w:ascii="Times New Roman"/>
                <w:color w:val="000000" w:themeColor="text1"/>
                <w:sz w:val="20"/>
              </w:rPr>
            </w:pPr>
          </w:p>
        </w:tc>
        <w:tc>
          <w:tcPr>
            <w:tcW w:w="945" w:type="dxa"/>
          </w:tcPr>
          <w:p>
            <w:pPr>
              <w:pStyle w:val="13"/>
              <w:jc w:val="righ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十三.交通运输支出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7"/>
              <w:ind w:left="108"/>
              <w:rPr>
                <w:sz w:val="20"/>
              </w:rPr>
            </w:pPr>
            <w:r>
              <w:rPr>
                <w:sz w:val="20"/>
              </w:rPr>
              <w:t>十四.资源勘探信息等支出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7"/>
              <w:ind w:left="108"/>
              <w:rPr>
                <w:sz w:val="20"/>
              </w:rPr>
            </w:pPr>
            <w:r>
              <w:rPr>
                <w:sz w:val="20"/>
              </w:rPr>
              <w:t>十五.商业服务业等支出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7"/>
              <w:ind w:left="108"/>
              <w:rPr>
                <w:sz w:val="20"/>
              </w:rPr>
            </w:pPr>
            <w:r>
              <w:rPr>
                <w:sz w:val="20"/>
              </w:rPr>
              <w:t>十六.金融支出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十七.援助其他地区支出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十八.国土海洋气象等支出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十九.住房保障支出</w:t>
            </w:r>
          </w:p>
        </w:tc>
        <w:tc>
          <w:tcPr>
            <w:tcW w:w="105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58.54</w:t>
            </w:r>
          </w:p>
        </w:tc>
        <w:tc>
          <w:tcPr>
            <w:tcW w:w="105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58.54</w:t>
            </w: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5"/>
              <w:ind w:left="108"/>
              <w:rPr>
                <w:sz w:val="20"/>
              </w:rPr>
            </w:pPr>
            <w:r>
              <w:rPr>
                <w:sz w:val="20"/>
              </w:rPr>
              <w:t>二十.粮油物资储备支出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二十一.预备费</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二十二.其他支出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二十三.转移性支出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二十四.债务还本支出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二十五.债务付息支出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5" w:type="dxa"/>
          </w:tcPr>
          <w:p>
            <w:pPr>
              <w:pStyle w:val="13"/>
              <w:rPr>
                <w:rFonts w:ascii="Times New Roman"/>
                <w:sz w:val="20"/>
              </w:rPr>
            </w:pPr>
          </w:p>
        </w:tc>
        <w:tc>
          <w:tcPr>
            <w:tcW w:w="1040" w:type="dxa"/>
          </w:tcPr>
          <w:p>
            <w:pPr>
              <w:pStyle w:val="13"/>
              <w:rPr>
                <w:rFonts w:ascii="Times New Roman"/>
                <w:color w:val="FF0000"/>
                <w:sz w:val="20"/>
              </w:rPr>
            </w:pPr>
          </w:p>
        </w:tc>
        <w:tc>
          <w:tcPr>
            <w:tcW w:w="2845" w:type="dxa"/>
          </w:tcPr>
          <w:p>
            <w:pPr>
              <w:pStyle w:val="13"/>
              <w:spacing w:before="56"/>
              <w:ind w:left="108"/>
              <w:rPr>
                <w:sz w:val="20"/>
              </w:rPr>
            </w:pPr>
            <w:r>
              <w:rPr>
                <w:sz w:val="20"/>
              </w:rPr>
              <w:t>二十六.债务发行费用支出</w:t>
            </w:r>
          </w:p>
        </w:tc>
        <w:tc>
          <w:tcPr>
            <w:tcW w:w="1050" w:type="dxa"/>
          </w:tcPr>
          <w:p>
            <w:pPr>
              <w:pStyle w:val="13"/>
              <w:rPr>
                <w:rFonts w:ascii="Times New Roman"/>
                <w:color w:val="FF0000"/>
                <w:sz w:val="20"/>
              </w:rPr>
            </w:pPr>
          </w:p>
        </w:tc>
        <w:tc>
          <w:tcPr>
            <w:tcW w:w="1050" w:type="dxa"/>
          </w:tcPr>
          <w:p>
            <w:pPr>
              <w:pStyle w:val="13"/>
              <w:rPr>
                <w:rFonts w:ascii="Times New Roman"/>
                <w:color w:val="FF0000"/>
                <w:sz w:val="20"/>
              </w:rPr>
            </w:pPr>
          </w:p>
        </w:tc>
        <w:tc>
          <w:tcPr>
            <w:tcW w:w="945"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745" w:type="dxa"/>
          </w:tcPr>
          <w:p>
            <w:pPr>
              <w:pStyle w:val="13"/>
              <w:tabs>
                <w:tab w:val="left" w:pos="400"/>
                <w:tab w:val="left" w:pos="1199"/>
                <w:tab w:val="left" w:pos="1600"/>
              </w:tabs>
              <w:spacing w:before="57"/>
              <w:ind w:right="263"/>
              <w:jc w:val="right"/>
              <w:rPr>
                <w:sz w:val="20"/>
              </w:rPr>
            </w:pPr>
            <w:r>
              <w:rPr>
                <w:sz w:val="20"/>
              </w:rPr>
              <w:t>本</w:t>
            </w:r>
            <w:r>
              <w:rPr>
                <w:sz w:val="20"/>
              </w:rPr>
              <w:tab/>
            </w:r>
            <w:r>
              <w:rPr>
                <w:sz w:val="20"/>
              </w:rPr>
              <w:t>年</w:t>
            </w:r>
            <w:r>
              <w:rPr>
                <w:spacing w:val="97"/>
                <w:sz w:val="20"/>
              </w:rPr>
              <w:t xml:space="preserve"> </w:t>
            </w:r>
            <w:r>
              <w:rPr>
                <w:sz w:val="20"/>
              </w:rPr>
              <w:t>收</w:t>
            </w:r>
            <w:r>
              <w:rPr>
                <w:sz w:val="20"/>
              </w:rPr>
              <w:tab/>
            </w:r>
            <w:r>
              <w:rPr>
                <w:sz w:val="20"/>
              </w:rPr>
              <w:t>入</w:t>
            </w:r>
            <w:r>
              <w:rPr>
                <w:sz w:val="20"/>
              </w:rPr>
              <w:tab/>
            </w:r>
            <w:r>
              <w:rPr>
                <w:sz w:val="20"/>
              </w:rPr>
              <w:t>合</w:t>
            </w:r>
            <w:r>
              <w:rPr>
                <w:spacing w:val="97"/>
                <w:sz w:val="20"/>
              </w:rPr>
              <w:t xml:space="preserve"> </w:t>
            </w:r>
            <w:r>
              <w:rPr>
                <w:sz w:val="20"/>
              </w:rPr>
              <w:t>计</w:t>
            </w:r>
          </w:p>
        </w:tc>
        <w:tc>
          <w:tcPr>
            <w:tcW w:w="104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2845" w:type="dxa"/>
          </w:tcPr>
          <w:p>
            <w:pPr>
              <w:pStyle w:val="13"/>
              <w:tabs>
                <w:tab w:val="left" w:pos="722"/>
                <w:tab w:val="left" w:pos="1521"/>
                <w:tab w:val="left" w:pos="1922"/>
              </w:tabs>
              <w:spacing w:before="57"/>
              <w:ind w:left="321"/>
              <w:rPr>
                <w:sz w:val="20"/>
              </w:rPr>
            </w:pPr>
            <w:r>
              <w:rPr>
                <w:sz w:val="20"/>
              </w:rPr>
              <w:t>本</w:t>
            </w:r>
            <w:r>
              <w:rPr>
                <w:sz w:val="20"/>
              </w:rPr>
              <w:tab/>
            </w:r>
            <w:r>
              <w:rPr>
                <w:sz w:val="20"/>
              </w:rPr>
              <w:t>年</w:t>
            </w:r>
            <w:r>
              <w:rPr>
                <w:spacing w:val="97"/>
                <w:sz w:val="20"/>
              </w:rPr>
              <w:t xml:space="preserve"> </w:t>
            </w:r>
            <w:r>
              <w:rPr>
                <w:sz w:val="20"/>
              </w:rPr>
              <w:t>支</w:t>
            </w:r>
            <w:r>
              <w:rPr>
                <w:sz w:val="20"/>
              </w:rPr>
              <w:tab/>
            </w:r>
            <w:r>
              <w:rPr>
                <w:sz w:val="20"/>
              </w:rPr>
              <w:t>出</w:t>
            </w:r>
            <w:r>
              <w:rPr>
                <w:sz w:val="20"/>
              </w:rPr>
              <w:tab/>
            </w:r>
            <w:r>
              <w:rPr>
                <w:sz w:val="20"/>
              </w:rPr>
              <w:t>合</w:t>
            </w:r>
            <w:r>
              <w:rPr>
                <w:spacing w:val="99"/>
                <w:sz w:val="20"/>
              </w:rPr>
              <w:t xml:space="preserve"> </w:t>
            </w:r>
            <w:r>
              <w:rPr>
                <w:sz w:val="20"/>
              </w:rPr>
              <w:t>计</w:t>
            </w:r>
          </w:p>
        </w:tc>
        <w:tc>
          <w:tcPr>
            <w:tcW w:w="105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105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945" w:type="dxa"/>
          </w:tcPr>
          <w:p>
            <w:pPr>
              <w:pStyle w:val="13"/>
              <w:rPr>
                <w:rFonts w:ascii="Times New Roman"/>
                <w:sz w:val="20"/>
              </w:rPr>
            </w:pPr>
          </w:p>
        </w:tc>
      </w:tr>
    </w:tbl>
    <w:p>
      <w:pPr>
        <w:rPr>
          <w:rFonts w:ascii="Times New Roman"/>
          <w:sz w:val="20"/>
        </w:rPr>
        <w:sectPr>
          <w:type w:val="continuous"/>
          <w:pgSz w:w="11910" w:h="16840"/>
          <w:pgMar w:top="1580" w:right="480" w:bottom="1100" w:left="900" w:header="720" w:footer="720" w:gutter="0"/>
          <w:cols w:space="720" w:num="1"/>
        </w:sectPr>
      </w:pPr>
    </w:p>
    <w:p>
      <w:pPr>
        <w:pStyle w:val="5"/>
        <w:spacing w:before="1"/>
        <w:rPr>
          <w:rFonts w:ascii="宋体"/>
          <w:sz w:val="37"/>
        </w:rPr>
      </w:pPr>
    </w:p>
    <w:p>
      <w:pPr>
        <w:pStyle w:val="2"/>
        <w:ind w:left="2995"/>
      </w:pPr>
      <w:r>
        <w:rPr>
          <w:spacing w:val="-2"/>
        </w:rPr>
        <w:t>一般公共预算支出表</w:t>
      </w:r>
    </w:p>
    <w:p>
      <w:pPr>
        <w:spacing w:before="59"/>
        <w:ind w:right="1285"/>
        <w:jc w:val="right"/>
        <w:rPr>
          <w:rFonts w:hint="eastAsia" w:ascii="宋体" w:eastAsia="宋体"/>
          <w:sz w:val="18"/>
        </w:rPr>
      </w:pPr>
      <w:r>
        <w:br w:type="column"/>
      </w:r>
      <w:r>
        <w:rPr>
          <w:rFonts w:hint="eastAsia" w:ascii="宋体" w:eastAsia="宋体"/>
          <w:spacing w:val="-8"/>
          <w:sz w:val="18"/>
        </w:rPr>
        <w:t xml:space="preserve">部门公开表 </w:t>
      </w:r>
      <w:r>
        <w:rPr>
          <w:rFonts w:hint="eastAsia" w:ascii="宋体" w:eastAsia="宋体"/>
          <w:sz w:val="18"/>
        </w:rPr>
        <w:t>2</w:t>
      </w:r>
    </w:p>
    <w:p>
      <w:pPr>
        <w:pStyle w:val="5"/>
        <w:rPr>
          <w:rFonts w:ascii="宋体"/>
          <w:sz w:val="18"/>
        </w:rPr>
      </w:pPr>
    </w:p>
    <w:p>
      <w:pPr>
        <w:pStyle w:val="5"/>
        <w:rPr>
          <w:rFonts w:ascii="宋体"/>
          <w:sz w:val="18"/>
        </w:rPr>
      </w:pPr>
    </w:p>
    <w:p>
      <w:pPr>
        <w:pStyle w:val="5"/>
        <w:rPr>
          <w:rFonts w:ascii="宋体"/>
          <w:sz w:val="18"/>
        </w:rPr>
      </w:pPr>
    </w:p>
    <w:p>
      <w:pPr>
        <w:spacing w:before="150"/>
        <w:ind w:right="1286"/>
        <w:jc w:val="right"/>
        <w:rPr>
          <w:rFonts w:hint="eastAsia" w:ascii="宋体" w:eastAsia="宋体"/>
          <w:sz w:val="18"/>
        </w:rPr>
      </w:pPr>
      <w:r>
        <w:rPr>
          <w:rFonts w:hint="eastAsia" w:ascii="宋体" w:eastAsia="宋体"/>
          <w:sz w:val="18"/>
        </w:rPr>
        <w:t>单位：万元</w:t>
      </w:r>
    </w:p>
    <w:p>
      <w:pPr>
        <w:jc w:val="right"/>
        <w:rPr>
          <w:rFonts w:hint="eastAsia" w:ascii="宋体" w:eastAsia="宋体"/>
          <w:sz w:val="18"/>
        </w:rPr>
        <w:sectPr>
          <w:pgSz w:w="11910" w:h="16840"/>
          <w:pgMar w:top="1520" w:right="480" w:bottom="1180" w:left="900" w:header="0" w:footer="913" w:gutter="0"/>
          <w:cols w:equalWidth="0" w:num="2">
            <w:col w:w="6967" w:space="40"/>
            <w:col w:w="3523"/>
          </w:cols>
        </w:sectPr>
      </w:pPr>
    </w:p>
    <w:p>
      <w:pPr>
        <w:pStyle w:val="5"/>
        <w:spacing w:before="11"/>
        <w:rPr>
          <w:rFonts w:ascii="宋体"/>
          <w:sz w:val="3"/>
        </w:rPr>
      </w:pPr>
    </w:p>
    <w:tbl>
      <w:tblPr>
        <w:tblStyle w:val="11"/>
        <w:tblW w:w="8730"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567"/>
        <w:gridCol w:w="567"/>
        <w:gridCol w:w="3823"/>
        <w:gridCol w:w="1016"/>
        <w:gridCol w:w="118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75" w:type="dxa"/>
            <w:gridSpan w:val="4"/>
          </w:tcPr>
          <w:p>
            <w:pPr>
              <w:pStyle w:val="13"/>
              <w:spacing w:before="54"/>
              <w:ind w:left="2056" w:right="2043"/>
              <w:jc w:val="center"/>
              <w:rPr>
                <w:b/>
              </w:rPr>
            </w:pPr>
            <w:r>
              <w:rPr>
                <w:b/>
              </w:rPr>
              <w:t>功能分类科目</w:t>
            </w:r>
          </w:p>
        </w:tc>
        <w:tc>
          <w:tcPr>
            <w:tcW w:w="3255" w:type="dxa"/>
            <w:gridSpan w:val="3"/>
          </w:tcPr>
          <w:p>
            <w:pPr>
              <w:pStyle w:val="13"/>
              <w:spacing w:before="54"/>
              <w:ind w:left="940"/>
              <w:rPr>
                <w:b/>
              </w:rPr>
            </w:pPr>
            <w:r>
              <w:rPr>
                <w:b/>
              </w:rPr>
              <w:t>2019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652" w:type="dxa"/>
            <w:gridSpan w:val="3"/>
          </w:tcPr>
          <w:p>
            <w:pPr>
              <w:pStyle w:val="13"/>
              <w:spacing w:before="55"/>
              <w:ind w:left="370"/>
              <w:rPr>
                <w:b/>
              </w:rPr>
            </w:pPr>
            <w:r>
              <w:rPr>
                <w:b/>
              </w:rPr>
              <w:t>科目编码</w:t>
            </w:r>
          </w:p>
        </w:tc>
        <w:tc>
          <w:tcPr>
            <w:tcW w:w="3823" w:type="dxa"/>
            <w:vMerge w:val="restart"/>
          </w:tcPr>
          <w:p>
            <w:pPr>
              <w:pStyle w:val="13"/>
              <w:spacing w:before="10"/>
              <w:rPr>
                <w:sz w:val="16"/>
              </w:rPr>
            </w:pPr>
          </w:p>
          <w:p>
            <w:pPr>
              <w:pStyle w:val="13"/>
              <w:ind w:left="1465" w:right="1455"/>
              <w:jc w:val="center"/>
              <w:rPr>
                <w:b/>
              </w:rPr>
            </w:pPr>
            <w:r>
              <w:rPr>
                <w:b/>
              </w:rPr>
              <w:t>科目名称</w:t>
            </w:r>
          </w:p>
        </w:tc>
        <w:tc>
          <w:tcPr>
            <w:tcW w:w="1016" w:type="dxa"/>
            <w:vMerge w:val="restart"/>
          </w:tcPr>
          <w:p>
            <w:pPr>
              <w:pStyle w:val="13"/>
              <w:spacing w:before="10"/>
              <w:rPr>
                <w:sz w:val="16"/>
              </w:rPr>
            </w:pPr>
          </w:p>
          <w:p>
            <w:pPr>
              <w:pStyle w:val="13"/>
              <w:ind w:left="287"/>
              <w:rPr>
                <w:b/>
              </w:rPr>
            </w:pPr>
            <w:r>
              <w:rPr>
                <w:b/>
              </w:rPr>
              <w:t>合计</w:t>
            </w:r>
          </w:p>
        </w:tc>
        <w:tc>
          <w:tcPr>
            <w:tcW w:w="1189" w:type="dxa"/>
            <w:vMerge w:val="restart"/>
          </w:tcPr>
          <w:p>
            <w:pPr>
              <w:pStyle w:val="13"/>
              <w:spacing w:before="10"/>
              <w:rPr>
                <w:sz w:val="16"/>
              </w:rPr>
            </w:pPr>
          </w:p>
          <w:p>
            <w:pPr>
              <w:pStyle w:val="13"/>
              <w:ind w:left="152"/>
              <w:rPr>
                <w:b/>
              </w:rPr>
            </w:pPr>
            <w:r>
              <w:rPr>
                <w:b/>
              </w:rPr>
              <w:t>基本支出</w:t>
            </w:r>
          </w:p>
        </w:tc>
        <w:tc>
          <w:tcPr>
            <w:tcW w:w="1050" w:type="dxa"/>
            <w:vMerge w:val="restart"/>
          </w:tcPr>
          <w:p>
            <w:pPr>
              <w:pStyle w:val="13"/>
              <w:spacing w:before="59" w:line="266" w:lineRule="auto"/>
              <w:ind w:left="415" w:right="180" w:hanging="221"/>
              <w:rPr>
                <w:b/>
              </w:rPr>
            </w:pPr>
            <w:r>
              <w:rPr>
                <w:b/>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18" w:type="dxa"/>
          </w:tcPr>
          <w:p>
            <w:pPr>
              <w:pStyle w:val="13"/>
              <w:spacing w:before="17" w:line="275" w:lineRule="exact"/>
              <w:ind w:left="158"/>
              <w:rPr>
                <w:b/>
              </w:rPr>
            </w:pPr>
            <w:r>
              <w:rPr>
                <w:b/>
              </w:rPr>
              <w:t>类</w:t>
            </w:r>
          </w:p>
        </w:tc>
        <w:tc>
          <w:tcPr>
            <w:tcW w:w="567" w:type="dxa"/>
          </w:tcPr>
          <w:p>
            <w:pPr>
              <w:pStyle w:val="13"/>
              <w:spacing w:before="17" w:line="275" w:lineRule="exact"/>
              <w:ind w:left="8"/>
              <w:jc w:val="center"/>
              <w:rPr>
                <w:b/>
              </w:rPr>
            </w:pPr>
            <w:r>
              <w:rPr>
                <w:b/>
              </w:rPr>
              <w:t>款</w:t>
            </w:r>
          </w:p>
        </w:tc>
        <w:tc>
          <w:tcPr>
            <w:tcW w:w="567" w:type="dxa"/>
          </w:tcPr>
          <w:p>
            <w:pPr>
              <w:pStyle w:val="13"/>
              <w:spacing w:before="17" w:line="275" w:lineRule="exact"/>
              <w:ind w:left="8"/>
              <w:jc w:val="center"/>
              <w:rPr>
                <w:b/>
              </w:rPr>
            </w:pPr>
            <w:r>
              <w:rPr>
                <w:b/>
              </w:rPr>
              <w:t>项</w:t>
            </w:r>
          </w:p>
        </w:tc>
        <w:tc>
          <w:tcPr>
            <w:tcW w:w="3823" w:type="dxa"/>
            <w:vMerge w:val="continue"/>
            <w:tcBorders>
              <w:top w:val="nil"/>
            </w:tcBorders>
          </w:tcPr>
          <w:p>
            <w:pPr>
              <w:rPr>
                <w:sz w:val="2"/>
                <w:szCs w:val="2"/>
              </w:rPr>
            </w:pPr>
          </w:p>
        </w:tc>
        <w:tc>
          <w:tcPr>
            <w:tcW w:w="1016" w:type="dxa"/>
            <w:vMerge w:val="continue"/>
            <w:tcBorders>
              <w:top w:val="nil"/>
            </w:tcBorders>
          </w:tcPr>
          <w:p>
            <w:pPr>
              <w:rPr>
                <w:sz w:val="2"/>
                <w:szCs w:val="2"/>
              </w:rPr>
            </w:pPr>
          </w:p>
        </w:tc>
        <w:tc>
          <w:tcPr>
            <w:tcW w:w="1189" w:type="dxa"/>
            <w:vMerge w:val="continue"/>
            <w:tcBorders>
              <w:top w:val="nil"/>
            </w:tcBorders>
          </w:tcPr>
          <w:p>
            <w:pPr>
              <w:rPr>
                <w:sz w:val="2"/>
                <w:szCs w:val="2"/>
              </w:rPr>
            </w:pPr>
          </w:p>
        </w:tc>
        <w:tc>
          <w:tcPr>
            <w:tcW w:w="10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43"/>
              <w:ind w:left="158"/>
            </w:pPr>
            <w:r>
              <w:t>**</w:t>
            </w:r>
          </w:p>
        </w:tc>
        <w:tc>
          <w:tcPr>
            <w:tcW w:w="567" w:type="dxa"/>
          </w:tcPr>
          <w:p>
            <w:pPr>
              <w:pStyle w:val="13"/>
              <w:spacing w:before="43"/>
              <w:ind w:left="89" w:right="81"/>
              <w:jc w:val="center"/>
            </w:pPr>
            <w:r>
              <w:t>**</w:t>
            </w:r>
          </w:p>
        </w:tc>
        <w:tc>
          <w:tcPr>
            <w:tcW w:w="567" w:type="dxa"/>
          </w:tcPr>
          <w:p>
            <w:pPr>
              <w:pStyle w:val="13"/>
              <w:spacing w:before="43"/>
              <w:ind w:left="89" w:right="81"/>
              <w:jc w:val="center"/>
            </w:pPr>
            <w:r>
              <w:t>**</w:t>
            </w:r>
          </w:p>
        </w:tc>
        <w:tc>
          <w:tcPr>
            <w:tcW w:w="3823" w:type="dxa"/>
          </w:tcPr>
          <w:p>
            <w:pPr>
              <w:pStyle w:val="13"/>
              <w:spacing w:before="43"/>
              <w:ind w:left="1465" w:right="1455"/>
              <w:jc w:val="center"/>
            </w:pPr>
            <w:r>
              <w:t>合计</w:t>
            </w:r>
          </w:p>
        </w:tc>
        <w:tc>
          <w:tcPr>
            <w:tcW w:w="1016" w:type="dxa"/>
          </w:tcPr>
          <w:p>
            <w:pPr>
              <w:pStyle w:val="13"/>
              <w:spacing w:before="43"/>
              <w:ind w:left="11"/>
              <w:jc w:val="center"/>
            </w:pPr>
            <w:r>
              <w:t>1</w:t>
            </w:r>
          </w:p>
        </w:tc>
        <w:tc>
          <w:tcPr>
            <w:tcW w:w="1189" w:type="dxa"/>
          </w:tcPr>
          <w:p>
            <w:pPr>
              <w:pStyle w:val="13"/>
              <w:spacing w:before="43"/>
              <w:ind w:left="9"/>
              <w:jc w:val="center"/>
            </w:pPr>
            <w:r>
              <w:t>2</w:t>
            </w:r>
          </w:p>
        </w:tc>
        <w:tc>
          <w:tcPr>
            <w:tcW w:w="1050" w:type="dxa"/>
          </w:tcPr>
          <w:p>
            <w:pPr>
              <w:pStyle w:val="13"/>
              <w:spacing w:before="43"/>
              <w:ind w:left="7"/>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rPr>
                <w:rFonts w:ascii="Times New Roman"/>
                <w:sz w:val="20"/>
              </w:rPr>
            </w:pPr>
          </w:p>
        </w:tc>
        <w:tc>
          <w:tcPr>
            <w:tcW w:w="567" w:type="dxa"/>
          </w:tcPr>
          <w:p>
            <w:pPr>
              <w:pStyle w:val="13"/>
              <w:rPr>
                <w:rFonts w:ascii="Times New Roman"/>
                <w:sz w:val="20"/>
              </w:rPr>
            </w:pPr>
          </w:p>
        </w:tc>
        <w:tc>
          <w:tcPr>
            <w:tcW w:w="567" w:type="dxa"/>
          </w:tcPr>
          <w:p>
            <w:pPr>
              <w:pStyle w:val="13"/>
              <w:rPr>
                <w:rFonts w:ascii="Times New Roman"/>
                <w:sz w:val="20"/>
              </w:rPr>
            </w:pPr>
          </w:p>
        </w:tc>
        <w:tc>
          <w:tcPr>
            <w:tcW w:w="3823" w:type="dxa"/>
          </w:tcPr>
          <w:p>
            <w:pPr>
              <w:pStyle w:val="13"/>
              <w:spacing w:before="56"/>
              <w:ind w:left="108"/>
              <w:rPr>
                <w:sz w:val="20"/>
              </w:rPr>
            </w:pPr>
            <w:r>
              <w:rPr>
                <w:sz w:val="20"/>
              </w:rPr>
              <w:t>合计</w:t>
            </w:r>
          </w:p>
        </w:tc>
        <w:tc>
          <w:tcPr>
            <w:tcW w:w="1016"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1300.97</w:t>
            </w:r>
          </w:p>
        </w:tc>
        <w:tc>
          <w:tcPr>
            <w:tcW w:w="1189"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1300.97</w:t>
            </w:r>
          </w:p>
        </w:tc>
        <w:tc>
          <w:tcPr>
            <w:tcW w:w="1050" w:type="dxa"/>
            <w:vAlign w:val="bottom"/>
          </w:tcPr>
          <w:p>
            <w:pPr>
              <w:widowControl/>
              <w:jc w:val="right"/>
              <w:textAlignment w:val="bottom"/>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6"/>
              <w:ind w:left="120"/>
              <w:rPr>
                <w:sz w:val="20"/>
              </w:rPr>
            </w:pPr>
            <w:r>
              <w:rPr>
                <w:sz w:val="20"/>
              </w:rPr>
              <w:t>208</w:t>
            </w:r>
          </w:p>
        </w:tc>
        <w:tc>
          <w:tcPr>
            <w:tcW w:w="567" w:type="dxa"/>
          </w:tcPr>
          <w:p>
            <w:pPr>
              <w:pStyle w:val="13"/>
              <w:rPr>
                <w:rFonts w:ascii="Times New Roman"/>
                <w:sz w:val="20"/>
              </w:rPr>
            </w:pPr>
          </w:p>
        </w:tc>
        <w:tc>
          <w:tcPr>
            <w:tcW w:w="567" w:type="dxa"/>
          </w:tcPr>
          <w:p>
            <w:pPr>
              <w:pStyle w:val="13"/>
              <w:rPr>
                <w:rFonts w:ascii="Times New Roman"/>
                <w:sz w:val="20"/>
              </w:rPr>
            </w:pPr>
          </w:p>
        </w:tc>
        <w:tc>
          <w:tcPr>
            <w:tcW w:w="3823" w:type="dxa"/>
          </w:tcPr>
          <w:p>
            <w:pPr>
              <w:pStyle w:val="13"/>
              <w:spacing w:before="56"/>
              <w:ind w:left="108"/>
              <w:rPr>
                <w:sz w:val="20"/>
              </w:rPr>
            </w:pPr>
            <w:r>
              <w:rPr>
                <w:sz w:val="20"/>
              </w:rPr>
              <w:t>社会保障和就业支出</w:t>
            </w:r>
          </w:p>
        </w:tc>
        <w:tc>
          <w:tcPr>
            <w:tcW w:w="1016"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107.27</w:t>
            </w:r>
          </w:p>
        </w:tc>
        <w:tc>
          <w:tcPr>
            <w:tcW w:w="1189"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107.27</w:t>
            </w:r>
          </w:p>
        </w:tc>
        <w:tc>
          <w:tcPr>
            <w:tcW w:w="1050" w:type="dxa"/>
            <w:vAlign w:val="bottom"/>
          </w:tcPr>
          <w:p>
            <w:pPr>
              <w:widowControl/>
              <w:jc w:val="right"/>
              <w:textAlignment w:val="bottom"/>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rPr>
                <w:rFonts w:ascii="Times New Roman"/>
                <w:sz w:val="20"/>
              </w:rPr>
            </w:pPr>
          </w:p>
        </w:tc>
        <w:tc>
          <w:tcPr>
            <w:tcW w:w="567" w:type="dxa"/>
          </w:tcPr>
          <w:p>
            <w:pPr>
              <w:pStyle w:val="13"/>
              <w:spacing w:before="56"/>
              <w:ind w:left="89" w:right="82"/>
              <w:jc w:val="center"/>
              <w:rPr>
                <w:sz w:val="20"/>
              </w:rPr>
            </w:pPr>
            <w:r>
              <w:rPr>
                <w:sz w:val="20"/>
              </w:rPr>
              <w:t>05</w:t>
            </w:r>
          </w:p>
        </w:tc>
        <w:tc>
          <w:tcPr>
            <w:tcW w:w="567" w:type="dxa"/>
          </w:tcPr>
          <w:p>
            <w:pPr>
              <w:pStyle w:val="13"/>
              <w:rPr>
                <w:rFonts w:ascii="Times New Roman"/>
                <w:sz w:val="20"/>
              </w:rPr>
            </w:pPr>
          </w:p>
        </w:tc>
        <w:tc>
          <w:tcPr>
            <w:tcW w:w="3823" w:type="dxa"/>
          </w:tcPr>
          <w:p>
            <w:pPr>
              <w:pStyle w:val="13"/>
              <w:spacing w:before="56"/>
              <w:ind w:left="307"/>
              <w:rPr>
                <w:sz w:val="20"/>
              </w:rPr>
            </w:pPr>
            <w:r>
              <w:rPr>
                <w:sz w:val="20"/>
              </w:rPr>
              <w:t>行政事业单位离退休</w:t>
            </w:r>
          </w:p>
        </w:tc>
        <w:tc>
          <w:tcPr>
            <w:tcW w:w="1016"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107.27</w:t>
            </w:r>
          </w:p>
        </w:tc>
        <w:tc>
          <w:tcPr>
            <w:tcW w:w="1189"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107.27</w:t>
            </w:r>
          </w:p>
        </w:tc>
        <w:tc>
          <w:tcPr>
            <w:tcW w:w="1050" w:type="dxa"/>
            <w:vAlign w:val="bottom"/>
          </w:tcPr>
          <w:p>
            <w:pPr>
              <w:widowControl/>
              <w:jc w:val="right"/>
              <w:textAlignment w:val="bottom"/>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spacing w:before="56"/>
              <w:ind w:left="108"/>
              <w:rPr>
                <w:sz w:val="20"/>
              </w:rPr>
            </w:pPr>
            <w:r>
              <w:rPr>
                <w:sz w:val="20"/>
              </w:rPr>
              <w:t>208</w:t>
            </w:r>
          </w:p>
        </w:tc>
        <w:tc>
          <w:tcPr>
            <w:tcW w:w="567" w:type="dxa"/>
          </w:tcPr>
          <w:p>
            <w:pPr>
              <w:pStyle w:val="13"/>
              <w:spacing w:before="56"/>
              <w:ind w:left="89" w:right="82"/>
              <w:jc w:val="center"/>
              <w:rPr>
                <w:sz w:val="20"/>
              </w:rPr>
            </w:pPr>
            <w:r>
              <w:rPr>
                <w:sz w:val="20"/>
              </w:rPr>
              <w:t>05</w:t>
            </w:r>
          </w:p>
        </w:tc>
        <w:tc>
          <w:tcPr>
            <w:tcW w:w="567" w:type="dxa"/>
          </w:tcPr>
          <w:p>
            <w:pPr>
              <w:pStyle w:val="13"/>
              <w:spacing w:before="56"/>
              <w:ind w:left="89" w:right="82"/>
              <w:jc w:val="center"/>
              <w:rPr>
                <w:sz w:val="20"/>
              </w:rPr>
            </w:pPr>
            <w:r>
              <w:rPr>
                <w:sz w:val="20"/>
              </w:rPr>
              <w:t>05</w:t>
            </w:r>
          </w:p>
        </w:tc>
        <w:tc>
          <w:tcPr>
            <w:tcW w:w="3823" w:type="dxa"/>
          </w:tcPr>
          <w:p>
            <w:pPr>
              <w:pStyle w:val="13"/>
              <w:spacing w:before="56"/>
              <w:ind w:left="506"/>
              <w:rPr>
                <w:sz w:val="20"/>
              </w:rPr>
            </w:pPr>
            <w:r>
              <w:rPr>
                <w:sz w:val="20"/>
              </w:rPr>
              <w:t>机关事业单位基本养老保险缴费支出</w:t>
            </w:r>
          </w:p>
        </w:tc>
        <w:tc>
          <w:tcPr>
            <w:tcW w:w="1016"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107.27</w:t>
            </w:r>
          </w:p>
        </w:tc>
        <w:tc>
          <w:tcPr>
            <w:tcW w:w="1189" w:type="dxa"/>
            <w:vAlign w:val="bottom"/>
          </w:tcPr>
          <w:p>
            <w:pPr>
              <w:widowControl/>
              <w:jc w:val="center"/>
              <w:textAlignment w:val="bottom"/>
              <w:rPr>
                <w:rFonts w:ascii="Times New Roman"/>
                <w:color w:val="000000" w:themeColor="text1"/>
                <w:sz w:val="21"/>
              </w:rPr>
            </w:pPr>
            <w:r>
              <w:rPr>
                <w:rFonts w:hint="eastAsia" w:ascii="宋体" w:hAnsi="宋体" w:eastAsia="宋体" w:cs="宋体"/>
                <w:color w:val="000000" w:themeColor="text1"/>
                <w:sz w:val="20"/>
                <w:szCs w:val="20"/>
                <w:lang w:val="en-US" w:bidi="ar"/>
              </w:rPr>
              <w:t>107.27</w:t>
            </w:r>
          </w:p>
        </w:tc>
        <w:tc>
          <w:tcPr>
            <w:tcW w:w="1050" w:type="dxa"/>
            <w:vAlign w:val="bottom"/>
          </w:tcPr>
          <w:p>
            <w:pPr>
              <w:widowControl/>
              <w:jc w:val="right"/>
              <w:textAlignment w:val="bottom"/>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8" w:type="dxa"/>
          </w:tcPr>
          <w:p>
            <w:pPr>
              <w:pStyle w:val="13"/>
              <w:spacing w:before="57"/>
              <w:ind w:left="120"/>
              <w:rPr>
                <w:sz w:val="20"/>
                <w:lang w:val="en-US"/>
              </w:rPr>
            </w:pPr>
            <w:r>
              <w:rPr>
                <w:rFonts w:hint="eastAsia"/>
                <w:sz w:val="20"/>
                <w:lang w:val="en-US"/>
              </w:rPr>
              <w:t>208</w:t>
            </w:r>
          </w:p>
        </w:tc>
        <w:tc>
          <w:tcPr>
            <w:tcW w:w="567" w:type="dxa"/>
          </w:tcPr>
          <w:p>
            <w:pPr>
              <w:pStyle w:val="13"/>
              <w:spacing w:before="57"/>
              <w:ind w:left="89" w:right="82"/>
              <w:jc w:val="center"/>
              <w:rPr>
                <w:sz w:val="20"/>
                <w:lang w:val="en-US"/>
              </w:rPr>
            </w:pPr>
            <w:r>
              <w:rPr>
                <w:rFonts w:hint="eastAsia"/>
                <w:sz w:val="20"/>
                <w:lang w:val="en-US"/>
              </w:rPr>
              <w:t>27</w:t>
            </w:r>
          </w:p>
        </w:tc>
        <w:tc>
          <w:tcPr>
            <w:tcW w:w="567" w:type="dxa"/>
          </w:tcPr>
          <w:p>
            <w:pPr>
              <w:pStyle w:val="13"/>
              <w:spacing w:before="57"/>
              <w:ind w:left="89" w:right="82"/>
              <w:jc w:val="center"/>
              <w:rPr>
                <w:sz w:val="20"/>
              </w:rPr>
            </w:pPr>
          </w:p>
        </w:tc>
        <w:tc>
          <w:tcPr>
            <w:tcW w:w="3823" w:type="dxa"/>
            <w:vAlign w:val="center"/>
          </w:tcPr>
          <w:p>
            <w:pPr>
              <w:widowControl/>
              <w:textAlignment w:val="center"/>
              <w:rPr>
                <w:sz w:val="20"/>
              </w:rPr>
            </w:pPr>
            <w:r>
              <w:rPr>
                <w:rFonts w:hint="eastAsia" w:ascii="宋体" w:hAnsi="宋体" w:eastAsia="宋体" w:cs="宋体"/>
                <w:color w:val="000000"/>
                <w:sz w:val="20"/>
                <w:szCs w:val="20"/>
                <w:lang w:val="en-US" w:bidi="ar"/>
              </w:rPr>
              <w:t xml:space="preserve">  财政对其他社会保险基金的补助</w:t>
            </w:r>
          </w:p>
        </w:tc>
        <w:tc>
          <w:tcPr>
            <w:tcW w:w="1016" w:type="dxa"/>
          </w:tcPr>
          <w:p>
            <w:pPr>
              <w:pStyle w:val="13"/>
              <w:spacing w:before="34"/>
              <w:ind w:left="107"/>
              <w:jc w:val="center"/>
              <w:rPr>
                <w:color w:val="000000" w:themeColor="text1"/>
                <w:sz w:val="20"/>
                <w:szCs w:val="20"/>
              </w:rPr>
            </w:pPr>
          </w:p>
        </w:tc>
        <w:tc>
          <w:tcPr>
            <w:tcW w:w="1189" w:type="dxa"/>
          </w:tcPr>
          <w:p>
            <w:pPr>
              <w:pStyle w:val="13"/>
              <w:spacing w:before="34"/>
              <w:ind w:left="107"/>
              <w:jc w:val="center"/>
              <w:rPr>
                <w:color w:val="000000" w:themeColor="text1"/>
                <w:sz w:val="20"/>
                <w:szCs w:val="20"/>
              </w:rPr>
            </w:pPr>
          </w:p>
        </w:tc>
        <w:tc>
          <w:tcPr>
            <w:tcW w:w="1050" w:type="dxa"/>
          </w:tcPr>
          <w:p>
            <w:pPr>
              <w:pStyle w:val="13"/>
              <w:spacing w:before="57"/>
              <w:ind w:right="95"/>
              <w:jc w:val="right"/>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7"/>
              <w:ind w:left="120"/>
              <w:rPr>
                <w:sz w:val="20"/>
              </w:rPr>
            </w:pPr>
            <w:r>
              <w:rPr>
                <w:sz w:val="20"/>
              </w:rPr>
              <w:t>208</w:t>
            </w:r>
          </w:p>
        </w:tc>
        <w:tc>
          <w:tcPr>
            <w:tcW w:w="567" w:type="dxa"/>
          </w:tcPr>
          <w:p>
            <w:pPr>
              <w:pStyle w:val="13"/>
              <w:spacing w:before="57"/>
              <w:ind w:left="89" w:right="82"/>
              <w:jc w:val="center"/>
              <w:rPr>
                <w:sz w:val="20"/>
              </w:rPr>
            </w:pPr>
            <w:r>
              <w:rPr>
                <w:rFonts w:hint="eastAsia"/>
                <w:sz w:val="20"/>
                <w:lang w:val="en-US"/>
              </w:rPr>
              <w:t>27</w:t>
            </w:r>
          </w:p>
        </w:tc>
        <w:tc>
          <w:tcPr>
            <w:tcW w:w="567" w:type="dxa"/>
          </w:tcPr>
          <w:p>
            <w:pPr>
              <w:pStyle w:val="13"/>
              <w:spacing w:before="57"/>
              <w:ind w:left="89" w:right="82"/>
              <w:jc w:val="center"/>
              <w:rPr>
                <w:sz w:val="20"/>
              </w:rPr>
            </w:pPr>
            <w:r>
              <w:rPr>
                <w:sz w:val="20"/>
              </w:rPr>
              <w:t>0</w:t>
            </w:r>
            <w:r>
              <w:rPr>
                <w:rFonts w:hint="eastAsia"/>
                <w:sz w:val="20"/>
                <w:lang w:val="en-US"/>
              </w:rPr>
              <w:t>1</w:t>
            </w:r>
          </w:p>
        </w:tc>
        <w:tc>
          <w:tcPr>
            <w:tcW w:w="3823" w:type="dxa"/>
          </w:tcPr>
          <w:p>
            <w:pPr>
              <w:pStyle w:val="13"/>
              <w:spacing w:before="57"/>
              <w:ind w:left="506"/>
              <w:rPr>
                <w:sz w:val="20"/>
              </w:rPr>
            </w:pPr>
            <w:r>
              <w:rPr>
                <w:rFonts w:hint="eastAsia"/>
                <w:sz w:val="20"/>
              </w:rPr>
              <w:t>财政对失业保险基金的补助</w:t>
            </w:r>
          </w:p>
        </w:tc>
        <w:tc>
          <w:tcPr>
            <w:tcW w:w="1016" w:type="dxa"/>
          </w:tcPr>
          <w:p>
            <w:pPr>
              <w:pStyle w:val="13"/>
              <w:spacing w:before="34"/>
              <w:ind w:left="107"/>
              <w:jc w:val="center"/>
              <w:rPr>
                <w:color w:val="000000" w:themeColor="text1"/>
                <w:sz w:val="20"/>
                <w:szCs w:val="20"/>
              </w:rPr>
            </w:pPr>
          </w:p>
        </w:tc>
        <w:tc>
          <w:tcPr>
            <w:tcW w:w="1189" w:type="dxa"/>
          </w:tcPr>
          <w:p>
            <w:pPr>
              <w:pStyle w:val="13"/>
              <w:spacing w:before="34"/>
              <w:ind w:left="107"/>
              <w:jc w:val="center"/>
              <w:rPr>
                <w:color w:val="000000" w:themeColor="text1"/>
                <w:sz w:val="20"/>
                <w:szCs w:val="20"/>
              </w:rPr>
            </w:pPr>
          </w:p>
        </w:tc>
        <w:tc>
          <w:tcPr>
            <w:tcW w:w="1050" w:type="dxa"/>
          </w:tcPr>
          <w:p>
            <w:pPr>
              <w:pStyle w:val="13"/>
              <w:spacing w:before="57"/>
              <w:ind w:right="95"/>
              <w:jc w:val="right"/>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7"/>
              <w:ind w:left="120"/>
              <w:rPr>
                <w:sz w:val="20"/>
              </w:rPr>
            </w:pPr>
            <w:r>
              <w:rPr>
                <w:sz w:val="20"/>
              </w:rPr>
              <w:t>208</w:t>
            </w:r>
          </w:p>
        </w:tc>
        <w:tc>
          <w:tcPr>
            <w:tcW w:w="567" w:type="dxa"/>
          </w:tcPr>
          <w:p>
            <w:pPr>
              <w:pStyle w:val="13"/>
              <w:spacing w:before="57"/>
              <w:ind w:left="89" w:right="82"/>
              <w:jc w:val="center"/>
              <w:rPr>
                <w:sz w:val="20"/>
              </w:rPr>
            </w:pPr>
            <w:r>
              <w:rPr>
                <w:rFonts w:hint="eastAsia"/>
                <w:sz w:val="20"/>
                <w:lang w:val="en-US"/>
              </w:rPr>
              <w:t>27</w:t>
            </w:r>
          </w:p>
        </w:tc>
        <w:tc>
          <w:tcPr>
            <w:tcW w:w="567" w:type="dxa"/>
          </w:tcPr>
          <w:p>
            <w:pPr>
              <w:pStyle w:val="13"/>
              <w:spacing w:before="57"/>
              <w:ind w:left="89" w:right="82"/>
              <w:jc w:val="center"/>
              <w:rPr>
                <w:sz w:val="20"/>
              </w:rPr>
            </w:pPr>
            <w:r>
              <w:rPr>
                <w:sz w:val="20"/>
              </w:rPr>
              <w:t>0</w:t>
            </w:r>
            <w:r>
              <w:rPr>
                <w:rFonts w:hint="eastAsia"/>
                <w:sz w:val="20"/>
                <w:lang w:val="en-US"/>
              </w:rPr>
              <w:t>2</w:t>
            </w:r>
          </w:p>
        </w:tc>
        <w:tc>
          <w:tcPr>
            <w:tcW w:w="3823" w:type="dxa"/>
          </w:tcPr>
          <w:p>
            <w:pPr>
              <w:pStyle w:val="13"/>
              <w:spacing w:before="55"/>
              <w:ind w:left="506"/>
              <w:rPr>
                <w:sz w:val="20"/>
              </w:rPr>
            </w:pPr>
            <w:r>
              <w:rPr>
                <w:rFonts w:hint="eastAsia"/>
                <w:sz w:val="20"/>
              </w:rPr>
              <w:t>财政对工伤保险基金的补助</w:t>
            </w:r>
          </w:p>
        </w:tc>
        <w:tc>
          <w:tcPr>
            <w:tcW w:w="1016" w:type="dxa"/>
          </w:tcPr>
          <w:p>
            <w:pPr>
              <w:pStyle w:val="13"/>
              <w:spacing w:before="35"/>
              <w:ind w:left="107"/>
              <w:jc w:val="center"/>
              <w:rPr>
                <w:color w:val="000000" w:themeColor="text1"/>
                <w:sz w:val="20"/>
                <w:szCs w:val="20"/>
              </w:rPr>
            </w:pPr>
          </w:p>
        </w:tc>
        <w:tc>
          <w:tcPr>
            <w:tcW w:w="1189" w:type="dxa"/>
          </w:tcPr>
          <w:p>
            <w:pPr>
              <w:pStyle w:val="13"/>
              <w:spacing w:before="35"/>
              <w:ind w:left="107"/>
              <w:jc w:val="center"/>
              <w:rPr>
                <w:color w:val="000000" w:themeColor="text1"/>
                <w:sz w:val="20"/>
                <w:szCs w:val="20"/>
              </w:rPr>
            </w:pPr>
          </w:p>
        </w:tc>
        <w:tc>
          <w:tcPr>
            <w:tcW w:w="1050" w:type="dxa"/>
          </w:tcPr>
          <w:p>
            <w:pPr>
              <w:pStyle w:val="13"/>
              <w:spacing w:before="55"/>
              <w:ind w:right="95"/>
              <w:jc w:val="right"/>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7"/>
              <w:ind w:left="120"/>
              <w:rPr>
                <w:sz w:val="20"/>
              </w:rPr>
            </w:pPr>
            <w:r>
              <w:rPr>
                <w:sz w:val="20"/>
              </w:rPr>
              <w:t>210</w:t>
            </w:r>
          </w:p>
        </w:tc>
        <w:tc>
          <w:tcPr>
            <w:tcW w:w="567" w:type="dxa"/>
          </w:tcPr>
          <w:p>
            <w:pPr>
              <w:pStyle w:val="13"/>
              <w:rPr>
                <w:rFonts w:ascii="Times New Roman"/>
                <w:sz w:val="20"/>
              </w:rPr>
            </w:pPr>
          </w:p>
        </w:tc>
        <w:tc>
          <w:tcPr>
            <w:tcW w:w="567" w:type="dxa"/>
          </w:tcPr>
          <w:p>
            <w:pPr>
              <w:pStyle w:val="13"/>
              <w:rPr>
                <w:rFonts w:ascii="Times New Roman"/>
                <w:sz w:val="20"/>
              </w:rPr>
            </w:pPr>
          </w:p>
        </w:tc>
        <w:tc>
          <w:tcPr>
            <w:tcW w:w="3823" w:type="dxa"/>
          </w:tcPr>
          <w:p>
            <w:pPr>
              <w:pStyle w:val="13"/>
              <w:spacing w:before="57"/>
              <w:ind w:left="307"/>
              <w:rPr>
                <w:sz w:val="20"/>
              </w:rPr>
            </w:pPr>
            <w:r>
              <w:rPr>
                <w:sz w:val="20"/>
              </w:rPr>
              <w:t>卫生健康支出</w:t>
            </w:r>
          </w:p>
        </w:tc>
        <w:tc>
          <w:tcPr>
            <w:tcW w:w="1016" w:type="dxa"/>
          </w:tcPr>
          <w:p>
            <w:pPr>
              <w:pStyle w:val="13"/>
              <w:spacing w:before="35"/>
              <w:ind w:left="107"/>
              <w:jc w:val="center"/>
              <w:rPr>
                <w:color w:val="000000" w:themeColor="text1"/>
                <w:sz w:val="20"/>
                <w:szCs w:val="20"/>
              </w:rPr>
            </w:pPr>
            <w:r>
              <w:rPr>
                <w:color w:val="000000" w:themeColor="text1"/>
                <w:sz w:val="20"/>
                <w:szCs w:val="20"/>
              </w:rPr>
              <w:t>61.78</w:t>
            </w:r>
          </w:p>
        </w:tc>
        <w:tc>
          <w:tcPr>
            <w:tcW w:w="1189" w:type="dxa"/>
          </w:tcPr>
          <w:p>
            <w:pPr>
              <w:pStyle w:val="13"/>
              <w:spacing w:before="35"/>
              <w:ind w:left="107"/>
              <w:jc w:val="center"/>
              <w:rPr>
                <w:color w:val="000000" w:themeColor="text1"/>
                <w:sz w:val="20"/>
                <w:szCs w:val="20"/>
              </w:rPr>
            </w:pPr>
            <w:r>
              <w:rPr>
                <w:color w:val="000000" w:themeColor="text1"/>
                <w:sz w:val="20"/>
                <w:szCs w:val="20"/>
              </w:rPr>
              <w:t>61.78</w:t>
            </w:r>
          </w:p>
        </w:tc>
        <w:tc>
          <w:tcPr>
            <w:tcW w:w="1050" w:type="dxa"/>
          </w:tcPr>
          <w:p>
            <w:pPr>
              <w:pStyle w:val="13"/>
              <w:spacing w:before="55"/>
              <w:ind w:right="95"/>
              <w:jc w:val="right"/>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5"/>
              <w:ind w:left="120"/>
              <w:rPr>
                <w:sz w:val="20"/>
              </w:rPr>
            </w:pPr>
            <w:r>
              <w:rPr>
                <w:sz w:val="20"/>
              </w:rPr>
              <w:t>210</w:t>
            </w:r>
          </w:p>
        </w:tc>
        <w:tc>
          <w:tcPr>
            <w:tcW w:w="567" w:type="dxa"/>
          </w:tcPr>
          <w:p>
            <w:pPr>
              <w:pStyle w:val="13"/>
              <w:spacing w:before="55"/>
              <w:ind w:left="89" w:right="82"/>
              <w:jc w:val="center"/>
              <w:rPr>
                <w:sz w:val="20"/>
              </w:rPr>
            </w:pPr>
            <w:r>
              <w:rPr>
                <w:rFonts w:hint="eastAsia"/>
                <w:sz w:val="20"/>
                <w:lang w:val="en-US"/>
              </w:rPr>
              <w:t>12</w:t>
            </w:r>
          </w:p>
        </w:tc>
        <w:tc>
          <w:tcPr>
            <w:tcW w:w="567" w:type="dxa"/>
          </w:tcPr>
          <w:p>
            <w:pPr>
              <w:pStyle w:val="13"/>
              <w:spacing w:before="55"/>
              <w:ind w:left="89" w:right="82"/>
              <w:jc w:val="center"/>
              <w:rPr>
                <w:sz w:val="20"/>
              </w:rPr>
            </w:pPr>
          </w:p>
        </w:tc>
        <w:tc>
          <w:tcPr>
            <w:tcW w:w="3823" w:type="dxa"/>
          </w:tcPr>
          <w:p>
            <w:pPr>
              <w:pStyle w:val="13"/>
              <w:spacing w:before="55"/>
              <w:ind w:left="506"/>
              <w:rPr>
                <w:sz w:val="20"/>
              </w:rPr>
            </w:pPr>
            <w:r>
              <w:rPr>
                <w:rFonts w:hint="eastAsia"/>
                <w:sz w:val="20"/>
              </w:rPr>
              <w:t>财政对基本医疗保险基金的补助</w:t>
            </w:r>
          </w:p>
        </w:tc>
        <w:tc>
          <w:tcPr>
            <w:tcW w:w="1016" w:type="dxa"/>
          </w:tcPr>
          <w:p>
            <w:pPr>
              <w:pStyle w:val="13"/>
              <w:spacing w:before="35"/>
              <w:ind w:left="107"/>
              <w:jc w:val="center"/>
              <w:rPr>
                <w:color w:val="000000" w:themeColor="text1"/>
                <w:sz w:val="21"/>
              </w:rPr>
            </w:pPr>
            <w:r>
              <w:rPr>
                <w:color w:val="000000" w:themeColor="text1"/>
                <w:sz w:val="21"/>
              </w:rPr>
              <w:t>61.78</w:t>
            </w:r>
          </w:p>
        </w:tc>
        <w:tc>
          <w:tcPr>
            <w:tcW w:w="1189" w:type="dxa"/>
          </w:tcPr>
          <w:p>
            <w:pPr>
              <w:pStyle w:val="13"/>
              <w:spacing w:before="35"/>
              <w:ind w:left="107"/>
              <w:jc w:val="center"/>
              <w:rPr>
                <w:color w:val="000000" w:themeColor="text1"/>
                <w:sz w:val="21"/>
              </w:rPr>
            </w:pPr>
            <w:r>
              <w:rPr>
                <w:color w:val="000000" w:themeColor="text1"/>
                <w:sz w:val="21"/>
              </w:rPr>
              <w:t>61.78</w:t>
            </w:r>
          </w:p>
        </w:tc>
        <w:tc>
          <w:tcPr>
            <w:tcW w:w="1050" w:type="dxa"/>
          </w:tcPr>
          <w:p>
            <w:pPr>
              <w:pStyle w:val="13"/>
              <w:spacing w:before="55"/>
              <w:ind w:right="95"/>
              <w:jc w:val="right"/>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spacing w:before="55"/>
              <w:ind w:left="120"/>
              <w:rPr>
                <w:sz w:val="20"/>
              </w:rPr>
            </w:pPr>
            <w:r>
              <w:rPr>
                <w:sz w:val="20"/>
              </w:rPr>
              <w:t>210</w:t>
            </w:r>
          </w:p>
        </w:tc>
        <w:tc>
          <w:tcPr>
            <w:tcW w:w="567" w:type="dxa"/>
          </w:tcPr>
          <w:p>
            <w:pPr>
              <w:pStyle w:val="13"/>
              <w:spacing w:before="55"/>
              <w:ind w:left="89" w:right="82"/>
              <w:jc w:val="center"/>
              <w:rPr>
                <w:sz w:val="20"/>
              </w:rPr>
            </w:pPr>
            <w:r>
              <w:rPr>
                <w:rFonts w:hint="eastAsia"/>
                <w:sz w:val="20"/>
                <w:lang w:val="en-US"/>
              </w:rPr>
              <w:t>12</w:t>
            </w:r>
          </w:p>
        </w:tc>
        <w:tc>
          <w:tcPr>
            <w:tcW w:w="567" w:type="dxa"/>
          </w:tcPr>
          <w:p>
            <w:pPr>
              <w:pStyle w:val="13"/>
              <w:spacing w:before="55"/>
              <w:ind w:left="89" w:right="82"/>
              <w:jc w:val="center"/>
              <w:rPr>
                <w:sz w:val="20"/>
              </w:rPr>
            </w:pPr>
            <w:r>
              <w:rPr>
                <w:sz w:val="20"/>
              </w:rPr>
              <w:t>99</w:t>
            </w:r>
          </w:p>
        </w:tc>
        <w:tc>
          <w:tcPr>
            <w:tcW w:w="3823" w:type="dxa"/>
          </w:tcPr>
          <w:p>
            <w:pPr>
              <w:pStyle w:val="13"/>
              <w:spacing w:before="55"/>
              <w:ind w:left="506"/>
              <w:rPr>
                <w:sz w:val="20"/>
              </w:rPr>
            </w:pPr>
            <w:r>
              <w:rPr>
                <w:rFonts w:hint="eastAsia"/>
                <w:sz w:val="20"/>
              </w:rPr>
              <w:t>财政对其他基本医疗保险基金的补助</w:t>
            </w:r>
          </w:p>
        </w:tc>
        <w:tc>
          <w:tcPr>
            <w:tcW w:w="1016" w:type="dxa"/>
          </w:tcPr>
          <w:p>
            <w:pPr>
              <w:pStyle w:val="13"/>
              <w:spacing w:before="35"/>
              <w:ind w:left="107"/>
              <w:jc w:val="center"/>
              <w:rPr>
                <w:color w:val="000000" w:themeColor="text1"/>
                <w:sz w:val="21"/>
              </w:rPr>
            </w:pPr>
            <w:r>
              <w:rPr>
                <w:color w:val="000000" w:themeColor="text1"/>
                <w:sz w:val="21"/>
              </w:rPr>
              <w:t>61.78</w:t>
            </w:r>
          </w:p>
        </w:tc>
        <w:tc>
          <w:tcPr>
            <w:tcW w:w="1189" w:type="dxa"/>
          </w:tcPr>
          <w:p>
            <w:pPr>
              <w:pStyle w:val="13"/>
              <w:spacing w:before="35"/>
              <w:ind w:left="107"/>
              <w:jc w:val="center"/>
              <w:rPr>
                <w:color w:val="000000" w:themeColor="text1"/>
                <w:sz w:val="21"/>
              </w:rPr>
            </w:pPr>
            <w:r>
              <w:rPr>
                <w:color w:val="000000" w:themeColor="text1"/>
                <w:sz w:val="21"/>
              </w:rPr>
              <w:t>61.78</w:t>
            </w: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6"/>
              <w:ind w:left="120"/>
              <w:rPr>
                <w:sz w:val="20"/>
              </w:rPr>
            </w:pPr>
            <w:r>
              <w:rPr>
                <w:sz w:val="20"/>
              </w:rPr>
              <w:t>221</w:t>
            </w:r>
          </w:p>
        </w:tc>
        <w:tc>
          <w:tcPr>
            <w:tcW w:w="567" w:type="dxa"/>
          </w:tcPr>
          <w:p>
            <w:pPr>
              <w:pStyle w:val="13"/>
              <w:rPr>
                <w:rFonts w:ascii="Times New Roman"/>
                <w:sz w:val="20"/>
              </w:rPr>
            </w:pPr>
          </w:p>
        </w:tc>
        <w:tc>
          <w:tcPr>
            <w:tcW w:w="567" w:type="dxa"/>
          </w:tcPr>
          <w:p>
            <w:pPr>
              <w:pStyle w:val="13"/>
              <w:rPr>
                <w:rFonts w:ascii="Times New Roman"/>
                <w:sz w:val="20"/>
              </w:rPr>
            </w:pPr>
          </w:p>
        </w:tc>
        <w:tc>
          <w:tcPr>
            <w:tcW w:w="3823" w:type="dxa"/>
          </w:tcPr>
          <w:p>
            <w:pPr>
              <w:pStyle w:val="13"/>
              <w:spacing w:before="56"/>
              <w:ind w:left="108"/>
              <w:rPr>
                <w:sz w:val="20"/>
              </w:rPr>
            </w:pPr>
            <w:r>
              <w:rPr>
                <w:sz w:val="20"/>
              </w:rPr>
              <w:t>住房保障支出</w:t>
            </w:r>
          </w:p>
        </w:tc>
        <w:tc>
          <w:tcPr>
            <w:tcW w:w="1016" w:type="dxa"/>
          </w:tcPr>
          <w:p>
            <w:pPr>
              <w:pStyle w:val="13"/>
              <w:spacing w:before="34"/>
              <w:ind w:left="107"/>
              <w:jc w:val="center"/>
              <w:rPr>
                <w:color w:val="000000" w:themeColor="text1"/>
                <w:sz w:val="21"/>
              </w:rPr>
            </w:pPr>
            <w:r>
              <w:rPr>
                <w:color w:val="000000" w:themeColor="text1"/>
                <w:sz w:val="21"/>
              </w:rPr>
              <w:t>58.54</w:t>
            </w:r>
          </w:p>
        </w:tc>
        <w:tc>
          <w:tcPr>
            <w:tcW w:w="1189" w:type="dxa"/>
          </w:tcPr>
          <w:p>
            <w:pPr>
              <w:pStyle w:val="13"/>
              <w:spacing w:before="34"/>
              <w:ind w:left="107"/>
              <w:jc w:val="center"/>
              <w:rPr>
                <w:color w:val="000000" w:themeColor="text1"/>
                <w:sz w:val="21"/>
              </w:rPr>
            </w:pPr>
            <w:r>
              <w:rPr>
                <w:color w:val="000000" w:themeColor="text1"/>
                <w:sz w:val="21"/>
              </w:rPr>
              <w:t>58.54</w:t>
            </w: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18" w:type="dxa"/>
          </w:tcPr>
          <w:p>
            <w:pPr>
              <w:pStyle w:val="13"/>
              <w:rPr>
                <w:rFonts w:ascii="Times New Roman"/>
                <w:sz w:val="20"/>
              </w:rPr>
            </w:pPr>
          </w:p>
        </w:tc>
        <w:tc>
          <w:tcPr>
            <w:tcW w:w="567" w:type="dxa"/>
          </w:tcPr>
          <w:p>
            <w:pPr>
              <w:pStyle w:val="13"/>
              <w:spacing w:before="56"/>
              <w:ind w:left="89" w:right="82"/>
              <w:jc w:val="center"/>
              <w:rPr>
                <w:sz w:val="20"/>
              </w:rPr>
            </w:pPr>
            <w:r>
              <w:rPr>
                <w:sz w:val="20"/>
              </w:rPr>
              <w:t>02</w:t>
            </w:r>
          </w:p>
        </w:tc>
        <w:tc>
          <w:tcPr>
            <w:tcW w:w="567" w:type="dxa"/>
          </w:tcPr>
          <w:p>
            <w:pPr>
              <w:pStyle w:val="13"/>
              <w:rPr>
                <w:rFonts w:ascii="Times New Roman"/>
                <w:sz w:val="20"/>
              </w:rPr>
            </w:pPr>
          </w:p>
        </w:tc>
        <w:tc>
          <w:tcPr>
            <w:tcW w:w="3823" w:type="dxa"/>
          </w:tcPr>
          <w:p>
            <w:pPr>
              <w:pStyle w:val="13"/>
              <w:spacing w:before="56"/>
              <w:ind w:left="307"/>
              <w:rPr>
                <w:sz w:val="20"/>
              </w:rPr>
            </w:pPr>
            <w:r>
              <w:rPr>
                <w:sz w:val="20"/>
              </w:rPr>
              <w:t>住房改革支出</w:t>
            </w:r>
          </w:p>
        </w:tc>
        <w:tc>
          <w:tcPr>
            <w:tcW w:w="1016" w:type="dxa"/>
            <w:vAlign w:val="bottom"/>
          </w:tcPr>
          <w:p>
            <w:pPr>
              <w:widowControl/>
              <w:jc w:val="center"/>
              <w:textAlignment w:val="bottom"/>
              <w:rPr>
                <w:rFonts w:ascii="宋体" w:hAnsi="宋体" w:eastAsia="宋体"/>
                <w:color w:val="000000" w:themeColor="text1"/>
                <w:sz w:val="21"/>
                <w:lang w:val="en-US"/>
              </w:rPr>
            </w:pPr>
            <w:r>
              <w:rPr>
                <w:rFonts w:ascii="宋体" w:hAnsi="宋体" w:eastAsia="宋体"/>
                <w:color w:val="000000" w:themeColor="text1"/>
                <w:sz w:val="21"/>
                <w:lang w:val="en-US"/>
              </w:rPr>
              <w:t>58.54</w:t>
            </w:r>
          </w:p>
        </w:tc>
        <w:tc>
          <w:tcPr>
            <w:tcW w:w="1189" w:type="dxa"/>
            <w:vAlign w:val="bottom"/>
          </w:tcPr>
          <w:p>
            <w:pPr>
              <w:widowControl/>
              <w:jc w:val="center"/>
              <w:textAlignment w:val="bottom"/>
              <w:rPr>
                <w:rFonts w:ascii="宋体" w:hAnsi="宋体" w:eastAsia="宋体"/>
                <w:color w:val="000000" w:themeColor="text1"/>
                <w:sz w:val="21"/>
                <w:lang w:val="en-US"/>
              </w:rPr>
            </w:pPr>
            <w:r>
              <w:rPr>
                <w:rFonts w:ascii="宋体" w:hAnsi="宋体" w:eastAsia="宋体"/>
                <w:color w:val="000000" w:themeColor="text1"/>
                <w:sz w:val="21"/>
                <w:lang w:val="en-US"/>
              </w:rPr>
              <w:t>58.54</w:t>
            </w: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6"/>
              <w:ind w:left="120"/>
              <w:rPr>
                <w:sz w:val="20"/>
              </w:rPr>
            </w:pPr>
            <w:r>
              <w:rPr>
                <w:sz w:val="20"/>
              </w:rPr>
              <w:t>221</w:t>
            </w:r>
          </w:p>
        </w:tc>
        <w:tc>
          <w:tcPr>
            <w:tcW w:w="567" w:type="dxa"/>
          </w:tcPr>
          <w:p>
            <w:pPr>
              <w:pStyle w:val="13"/>
              <w:spacing w:before="56"/>
              <w:ind w:left="89" w:right="82"/>
              <w:jc w:val="center"/>
              <w:rPr>
                <w:sz w:val="20"/>
              </w:rPr>
            </w:pPr>
            <w:r>
              <w:rPr>
                <w:sz w:val="20"/>
              </w:rPr>
              <w:t>02</w:t>
            </w:r>
          </w:p>
        </w:tc>
        <w:tc>
          <w:tcPr>
            <w:tcW w:w="567" w:type="dxa"/>
          </w:tcPr>
          <w:p>
            <w:pPr>
              <w:pStyle w:val="13"/>
              <w:spacing w:before="56"/>
              <w:ind w:left="89" w:right="82"/>
              <w:jc w:val="center"/>
              <w:rPr>
                <w:sz w:val="20"/>
              </w:rPr>
            </w:pPr>
            <w:r>
              <w:rPr>
                <w:sz w:val="20"/>
              </w:rPr>
              <w:t>01</w:t>
            </w:r>
          </w:p>
        </w:tc>
        <w:tc>
          <w:tcPr>
            <w:tcW w:w="3823" w:type="dxa"/>
          </w:tcPr>
          <w:p>
            <w:pPr>
              <w:pStyle w:val="13"/>
              <w:spacing w:before="56"/>
              <w:ind w:left="506"/>
              <w:rPr>
                <w:sz w:val="20"/>
              </w:rPr>
            </w:pPr>
            <w:r>
              <w:rPr>
                <w:sz w:val="20"/>
              </w:rPr>
              <w:t>住房公积金</w:t>
            </w:r>
          </w:p>
        </w:tc>
        <w:tc>
          <w:tcPr>
            <w:tcW w:w="1016" w:type="dxa"/>
          </w:tcPr>
          <w:p>
            <w:pPr>
              <w:pStyle w:val="13"/>
              <w:spacing w:before="34"/>
              <w:ind w:left="107"/>
              <w:jc w:val="center"/>
              <w:rPr>
                <w:color w:val="000000" w:themeColor="text1"/>
                <w:sz w:val="21"/>
              </w:rPr>
            </w:pPr>
            <w:r>
              <w:rPr>
                <w:color w:val="000000" w:themeColor="text1"/>
                <w:sz w:val="21"/>
              </w:rPr>
              <w:t>58.54</w:t>
            </w:r>
          </w:p>
        </w:tc>
        <w:tc>
          <w:tcPr>
            <w:tcW w:w="1189" w:type="dxa"/>
          </w:tcPr>
          <w:p>
            <w:pPr>
              <w:pStyle w:val="13"/>
              <w:spacing w:before="34"/>
              <w:ind w:left="107"/>
              <w:jc w:val="center"/>
              <w:rPr>
                <w:color w:val="000000" w:themeColor="text1"/>
                <w:sz w:val="21"/>
              </w:rPr>
            </w:pPr>
            <w:r>
              <w:rPr>
                <w:color w:val="000000" w:themeColor="text1"/>
                <w:sz w:val="21"/>
              </w:rPr>
              <w:t>58.54</w:t>
            </w: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spacing w:before="57"/>
              <w:ind w:left="120"/>
              <w:rPr>
                <w:sz w:val="20"/>
              </w:rPr>
            </w:pPr>
            <w:r>
              <w:rPr>
                <w:sz w:val="20"/>
              </w:rPr>
              <w:t>201</w:t>
            </w:r>
          </w:p>
        </w:tc>
        <w:tc>
          <w:tcPr>
            <w:tcW w:w="567" w:type="dxa"/>
          </w:tcPr>
          <w:p>
            <w:pPr>
              <w:pStyle w:val="13"/>
              <w:spacing w:before="57"/>
              <w:ind w:left="89" w:right="82"/>
              <w:jc w:val="center"/>
              <w:rPr>
                <w:sz w:val="20"/>
              </w:rPr>
            </w:pPr>
          </w:p>
        </w:tc>
        <w:tc>
          <w:tcPr>
            <w:tcW w:w="567" w:type="dxa"/>
          </w:tcPr>
          <w:p>
            <w:pPr>
              <w:pStyle w:val="13"/>
              <w:spacing w:before="57"/>
              <w:ind w:left="89" w:right="82"/>
              <w:jc w:val="center"/>
              <w:rPr>
                <w:sz w:val="20"/>
              </w:rPr>
            </w:pPr>
          </w:p>
        </w:tc>
        <w:tc>
          <w:tcPr>
            <w:tcW w:w="3823" w:type="dxa"/>
          </w:tcPr>
          <w:p>
            <w:pPr>
              <w:pStyle w:val="13"/>
              <w:spacing w:before="57"/>
              <w:ind w:left="506"/>
              <w:rPr>
                <w:sz w:val="20"/>
              </w:rPr>
            </w:pPr>
            <w:r>
              <w:rPr>
                <w:rFonts w:hint="eastAsia"/>
                <w:sz w:val="20"/>
              </w:rPr>
              <w:t>一般公共服务支出</w:t>
            </w:r>
          </w:p>
        </w:tc>
        <w:tc>
          <w:tcPr>
            <w:tcW w:w="1016" w:type="dxa"/>
          </w:tcPr>
          <w:p>
            <w:pPr>
              <w:pStyle w:val="13"/>
              <w:spacing w:before="34"/>
              <w:ind w:left="107"/>
              <w:jc w:val="center"/>
              <w:rPr>
                <w:color w:val="000000" w:themeColor="text1"/>
                <w:sz w:val="21"/>
              </w:rPr>
            </w:pPr>
            <w:r>
              <w:rPr>
                <w:color w:val="000000" w:themeColor="text1"/>
                <w:sz w:val="21"/>
              </w:rPr>
              <w:t>1073.38</w:t>
            </w:r>
          </w:p>
        </w:tc>
        <w:tc>
          <w:tcPr>
            <w:tcW w:w="1189" w:type="dxa"/>
          </w:tcPr>
          <w:p>
            <w:pPr>
              <w:pStyle w:val="13"/>
              <w:spacing w:before="34"/>
              <w:ind w:left="107"/>
              <w:jc w:val="center"/>
              <w:rPr>
                <w:color w:val="000000" w:themeColor="text1"/>
                <w:sz w:val="21"/>
              </w:rPr>
            </w:pPr>
            <w:r>
              <w:rPr>
                <w:color w:val="000000" w:themeColor="text1"/>
                <w:sz w:val="21"/>
              </w:rPr>
              <w:t>1073.38</w:t>
            </w: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spacing w:before="57"/>
              <w:ind w:left="120"/>
              <w:rPr>
                <w:sz w:val="20"/>
                <w:lang w:val="en-US"/>
              </w:rPr>
            </w:pPr>
            <w:r>
              <w:rPr>
                <w:sz w:val="20"/>
                <w:lang w:val="en-US"/>
              </w:rPr>
              <w:t>201</w:t>
            </w:r>
          </w:p>
        </w:tc>
        <w:tc>
          <w:tcPr>
            <w:tcW w:w="567" w:type="dxa"/>
          </w:tcPr>
          <w:p>
            <w:pPr>
              <w:pStyle w:val="13"/>
              <w:spacing w:before="57"/>
              <w:ind w:left="89" w:right="82"/>
              <w:jc w:val="center"/>
              <w:rPr>
                <w:sz w:val="20"/>
                <w:lang w:val="en-US"/>
              </w:rPr>
            </w:pPr>
            <w:r>
              <w:rPr>
                <w:sz w:val="20"/>
                <w:lang w:val="en-US"/>
              </w:rPr>
              <w:t>03</w:t>
            </w:r>
          </w:p>
        </w:tc>
        <w:tc>
          <w:tcPr>
            <w:tcW w:w="567" w:type="dxa"/>
          </w:tcPr>
          <w:p>
            <w:pPr>
              <w:pStyle w:val="13"/>
              <w:spacing w:before="57"/>
              <w:ind w:left="89" w:right="82"/>
              <w:jc w:val="center"/>
              <w:rPr>
                <w:sz w:val="20"/>
              </w:rPr>
            </w:pPr>
          </w:p>
        </w:tc>
        <w:tc>
          <w:tcPr>
            <w:tcW w:w="3823" w:type="dxa"/>
            <w:vAlign w:val="center"/>
          </w:tcPr>
          <w:p>
            <w:pPr>
              <w:widowControl/>
              <w:textAlignment w:val="center"/>
              <w:rPr>
                <w:sz w:val="20"/>
              </w:rPr>
            </w:pPr>
            <w:r>
              <w:rPr>
                <w:rFonts w:hint="eastAsia" w:ascii="宋体" w:hAnsi="宋体" w:eastAsia="宋体" w:cs="宋体"/>
                <w:color w:val="000000"/>
                <w:sz w:val="20"/>
                <w:szCs w:val="20"/>
                <w:lang w:val="en-US" w:bidi="ar"/>
              </w:rPr>
              <w:t xml:space="preserve"> 政府办公厅（室）及相关机构事务支出</w:t>
            </w:r>
          </w:p>
        </w:tc>
        <w:tc>
          <w:tcPr>
            <w:tcW w:w="1016" w:type="dxa"/>
            <w:vAlign w:val="top"/>
          </w:tcPr>
          <w:p>
            <w:pPr>
              <w:pStyle w:val="13"/>
              <w:spacing w:before="34"/>
              <w:ind w:left="107" w:leftChars="0"/>
              <w:jc w:val="center"/>
              <w:rPr>
                <w:rFonts w:ascii="宋体" w:hAnsi="宋体" w:eastAsia="宋体" w:cs="宋体"/>
                <w:color w:val="000000" w:themeColor="text1"/>
                <w:sz w:val="21"/>
                <w:szCs w:val="22"/>
                <w:lang w:val="en-US" w:eastAsia="zh-CN" w:bidi="zh-CN"/>
              </w:rPr>
            </w:pPr>
            <w:r>
              <w:rPr>
                <w:color w:val="000000" w:themeColor="text1"/>
                <w:sz w:val="21"/>
              </w:rPr>
              <w:t>1073.38</w:t>
            </w:r>
          </w:p>
        </w:tc>
        <w:tc>
          <w:tcPr>
            <w:tcW w:w="1189" w:type="dxa"/>
            <w:vAlign w:val="top"/>
          </w:tcPr>
          <w:p>
            <w:pPr>
              <w:pStyle w:val="13"/>
              <w:spacing w:before="34"/>
              <w:ind w:left="107" w:leftChars="0"/>
              <w:jc w:val="center"/>
              <w:rPr>
                <w:rFonts w:ascii="宋体" w:hAnsi="宋体" w:eastAsia="宋体" w:cs="宋体"/>
                <w:color w:val="000000" w:themeColor="text1"/>
                <w:sz w:val="21"/>
                <w:szCs w:val="22"/>
                <w:lang w:val="en-US" w:eastAsia="zh-CN" w:bidi="zh-CN"/>
              </w:rPr>
            </w:pPr>
            <w:r>
              <w:rPr>
                <w:color w:val="000000" w:themeColor="text1"/>
                <w:sz w:val="21"/>
              </w:rPr>
              <w:t>1073.38</w:t>
            </w: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7"/>
              <w:ind w:left="120"/>
              <w:rPr>
                <w:sz w:val="20"/>
              </w:rPr>
            </w:pPr>
            <w:r>
              <w:rPr>
                <w:sz w:val="20"/>
              </w:rPr>
              <w:t>201</w:t>
            </w:r>
          </w:p>
        </w:tc>
        <w:tc>
          <w:tcPr>
            <w:tcW w:w="567" w:type="dxa"/>
          </w:tcPr>
          <w:p>
            <w:pPr>
              <w:pStyle w:val="13"/>
              <w:rPr>
                <w:rFonts w:ascii="Times New Roman"/>
                <w:sz w:val="20"/>
              </w:rPr>
            </w:pPr>
            <w:r>
              <w:rPr>
                <w:rFonts w:ascii="Times New Roman"/>
                <w:sz w:val="20"/>
              </w:rPr>
              <w:t>03</w:t>
            </w:r>
          </w:p>
        </w:tc>
        <w:tc>
          <w:tcPr>
            <w:tcW w:w="567" w:type="dxa"/>
          </w:tcPr>
          <w:p>
            <w:pPr>
              <w:pStyle w:val="13"/>
              <w:rPr>
                <w:rFonts w:ascii="Times New Roman"/>
                <w:sz w:val="20"/>
              </w:rPr>
            </w:pPr>
            <w:r>
              <w:rPr>
                <w:rFonts w:ascii="Times New Roman"/>
                <w:sz w:val="20"/>
              </w:rPr>
              <w:t>01</w:t>
            </w:r>
          </w:p>
        </w:tc>
        <w:tc>
          <w:tcPr>
            <w:tcW w:w="3823" w:type="dxa"/>
          </w:tcPr>
          <w:p>
            <w:pPr>
              <w:pStyle w:val="13"/>
              <w:spacing w:before="57"/>
              <w:ind w:left="307"/>
              <w:rPr>
                <w:sz w:val="20"/>
              </w:rPr>
            </w:pPr>
            <w:r>
              <w:rPr>
                <w:rFonts w:hint="eastAsia"/>
                <w:sz w:val="20"/>
              </w:rPr>
              <w:t>行政运行</w:t>
            </w:r>
          </w:p>
        </w:tc>
        <w:tc>
          <w:tcPr>
            <w:tcW w:w="1016" w:type="dxa"/>
            <w:vAlign w:val="top"/>
          </w:tcPr>
          <w:p>
            <w:pPr>
              <w:pStyle w:val="13"/>
              <w:spacing w:before="34"/>
              <w:ind w:left="107" w:leftChars="0"/>
              <w:jc w:val="center"/>
              <w:rPr>
                <w:rFonts w:ascii="宋体" w:hAnsi="宋体" w:eastAsia="宋体" w:cs="宋体"/>
                <w:color w:val="000000" w:themeColor="text1"/>
                <w:sz w:val="21"/>
                <w:szCs w:val="22"/>
                <w:lang w:val="en-US" w:eastAsia="zh-CN" w:bidi="zh-CN"/>
              </w:rPr>
            </w:pPr>
            <w:r>
              <w:rPr>
                <w:color w:val="000000" w:themeColor="text1"/>
                <w:sz w:val="21"/>
              </w:rPr>
              <w:t>1073.38</w:t>
            </w:r>
          </w:p>
        </w:tc>
        <w:tc>
          <w:tcPr>
            <w:tcW w:w="1189" w:type="dxa"/>
            <w:vAlign w:val="top"/>
          </w:tcPr>
          <w:p>
            <w:pPr>
              <w:pStyle w:val="13"/>
              <w:spacing w:before="34"/>
              <w:ind w:left="107" w:leftChars="0"/>
              <w:jc w:val="center"/>
              <w:rPr>
                <w:rFonts w:ascii="宋体" w:hAnsi="宋体" w:eastAsia="宋体" w:cs="宋体"/>
                <w:color w:val="000000" w:themeColor="text1"/>
                <w:sz w:val="21"/>
                <w:szCs w:val="22"/>
                <w:lang w:val="en-US" w:eastAsia="zh-CN" w:bidi="zh-CN"/>
              </w:rPr>
            </w:pPr>
            <w:r>
              <w:rPr>
                <w:color w:val="000000" w:themeColor="text1"/>
                <w:sz w:val="21"/>
              </w:rPr>
              <w:t>1073.38</w:t>
            </w: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rPr>
                <w:rFonts w:ascii="Times New Roman"/>
                <w:sz w:val="20"/>
              </w:rPr>
            </w:pPr>
            <w:r>
              <w:rPr>
                <w:rFonts w:ascii="Times New Roman"/>
                <w:sz w:val="20"/>
              </w:rPr>
              <w:t>201</w:t>
            </w:r>
          </w:p>
        </w:tc>
        <w:tc>
          <w:tcPr>
            <w:tcW w:w="567" w:type="dxa"/>
          </w:tcPr>
          <w:p>
            <w:pPr>
              <w:pStyle w:val="13"/>
              <w:spacing w:before="55"/>
              <w:ind w:left="89" w:right="82"/>
              <w:jc w:val="center"/>
              <w:rPr>
                <w:sz w:val="20"/>
              </w:rPr>
            </w:pPr>
            <w:r>
              <w:rPr>
                <w:sz w:val="20"/>
              </w:rPr>
              <w:t>03</w:t>
            </w:r>
          </w:p>
        </w:tc>
        <w:tc>
          <w:tcPr>
            <w:tcW w:w="567" w:type="dxa"/>
          </w:tcPr>
          <w:p>
            <w:pPr>
              <w:pStyle w:val="13"/>
              <w:rPr>
                <w:rFonts w:ascii="Times New Roman"/>
                <w:sz w:val="20"/>
              </w:rPr>
            </w:pPr>
            <w:r>
              <w:rPr>
                <w:rFonts w:ascii="Times New Roman"/>
                <w:sz w:val="20"/>
              </w:rPr>
              <w:t>99</w:t>
            </w:r>
          </w:p>
        </w:tc>
        <w:tc>
          <w:tcPr>
            <w:tcW w:w="3823" w:type="dxa"/>
          </w:tcPr>
          <w:p>
            <w:pPr>
              <w:pStyle w:val="13"/>
              <w:spacing w:before="55"/>
              <w:rPr>
                <w:sz w:val="20"/>
              </w:rPr>
            </w:pPr>
            <w:r>
              <w:rPr>
                <w:rFonts w:hint="eastAsia"/>
                <w:color w:val="000000"/>
                <w:sz w:val="20"/>
                <w:szCs w:val="20"/>
                <w:lang w:val="en-US" w:bidi="ar"/>
              </w:rPr>
              <w:t>其他政府办公厅（室）及相关机构事务支出</w:t>
            </w:r>
          </w:p>
        </w:tc>
        <w:tc>
          <w:tcPr>
            <w:tcW w:w="1016" w:type="dxa"/>
          </w:tcPr>
          <w:p>
            <w:pPr>
              <w:pStyle w:val="13"/>
              <w:spacing w:before="35"/>
              <w:ind w:left="107"/>
              <w:jc w:val="center"/>
              <w:rPr>
                <w:color w:val="000000" w:themeColor="text1"/>
                <w:sz w:val="21"/>
              </w:rPr>
            </w:pPr>
          </w:p>
        </w:tc>
        <w:tc>
          <w:tcPr>
            <w:tcW w:w="1189" w:type="dxa"/>
          </w:tcPr>
          <w:p>
            <w:pPr>
              <w:pStyle w:val="13"/>
              <w:spacing w:before="35"/>
              <w:ind w:left="107"/>
              <w:jc w:val="center"/>
              <w:rPr>
                <w:color w:val="000000" w:themeColor="text1"/>
                <w:sz w:val="21"/>
              </w:rPr>
            </w:pP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5"/>
              <w:ind w:left="120"/>
              <w:rPr>
                <w:sz w:val="20"/>
              </w:rPr>
            </w:pPr>
          </w:p>
        </w:tc>
        <w:tc>
          <w:tcPr>
            <w:tcW w:w="567" w:type="dxa"/>
          </w:tcPr>
          <w:p>
            <w:pPr>
              <w:pStyle w:val="13"/>
              <w:spacing w:before="55"/>
              <w:ind w:left="89" w:right="82"/>
              <w:jc w:val="center"/>
              <w:rPr>
                <w:sz w:val="20"/>
              </w:rPr>
            </w:pPr>
          </w:p>
        </w:tc>
        <w:tc>
          <w:tcPr>
            <w:tcW w:w="567" w:type="dxa"/>
          </w:tcPr>
          <w:p>
            <w:pPr>
              <w:pStyle w:val="13"/>
              <w:spacing w:before="55"/>
              <w:ind w:left="89" w:right="82"/>
              <w:jc w:val="center"/>
              <w:rPr>
                <w:sz w:val="20"/>
              </w:rPr>
            </w:pPr>
          </w:p>
        </w:tc>
        <w:tc>
          <w:tcPr>
            <w:tcW w:w="3823" w:type="dxa"/>
          </w:tcPr>
          <w:p>
            <w:pPr>
              <w:pStyle w:val="13"/>
              <w:spacing w:before="55"/>
              <w:ind w:left="506"/>
              <w:rPr>
                <w:sz w:val="20"/>
              </w:rPr>
            </w:pPr>
          </w:p>
        </w:tc>
        <w:tc>
          <w:tcPr>
            <w:tcW w:w="1016" w:type="dxa"/>
          </w:tcPr>
          <w:p>
            <w:pPr>
              <w:pStyle w:val="13"/>
              <w:spacing w:before="35"/>
              <w:ind w:left="107"/>
              <w:jc w:val="center"/>
              <w:rPr>
                <w:color w:val="000000" w:themeColor="text1"/>
                <w:sz w:val="21"/>
              </w:rPr>
            </w:pPr>
          </w:p>
        </w:tc>
        <w:tc>
          <w:tcPr>
            <w:tcW w:w="1189" w:type="dxa"/>
          </w:tcPr>
          <w:p>
            <w:pPr>
              <w:pStyle w:val="13"/>
              <w:spacing w:before="35"/>
              <w:ind w:left="107"/>
              <w:jc w:val="center"/>
              <w:rPr>
                <w:color w:val="000000" w:themeColor="text1"/>
                <w:sz w:val="21"/>
              </w:rPr>
            </w:pP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spacing w:before="55"/>
              <w:ind w:left="120"/>
              <w:rPr>
                <w:sz w:val="20"/>
              </w:rPr>
            </w:pPr>
          </w:p>
        </w:tc>
        <w:tc>
          <w:tcPr>
            <w:tcW w:w="567" w:type="dxa"/>
          </w:tcPr>
          <w:p>
            <w:pPr>
              <w:pStyle w:val="13"/>
              <w:spacing w:before="55"/>
              <w:ind w:left="89" w:right="82"/>
              <w:jc w:val="center"/>
              <w:rPr>
                <w:sz w:val="20"/>
              </w:rPr>
            </w:pPr>
          </w:p>
        </w:tc>
        <w:tc>
          <w:tcPr>
            <w:tcW w:w="567" w:type="dxa"/>
          </w:tcPr>
          <w:p>
            <w:pPr>
              <w:pStyle w:val="13"/>
              <w:spacing w:before="55"/>
              <w:ind w:left="89" w:right="82"/>
              <w:jc w:val="center"/>
              <w:rPr>
                <w:sz w:val="20"/>
              </w:rPr>
            </w:pPr>
          </w:p>
        </w:tc>
        <w:tc>
          <w:tcPr>
            <w:tcW w:w="3823" w:type="dxa"/>
          </w:tcPr>
          <w:p>
            <w:pPr>
              <w:pStyle w:val="13"/>
              <w:spacing w:before="55"/>
              <w:ind w:left="506"/>
              <w:rPr>
                <w:sz w:val="20"/>
              </w:rPr>
            </w:pPr>
          </w:p>
        </w:tc>
        <w:tc>
          <w:tcPr>
            <w:tcW w:w="1016" w:type="dxa"/>
          </w:tcPr>
          <w:p>
            <w:pPr>
              <w:pStyle w:val="13"/>
              <w:spacing w:before="35"/>
              <w:ind w:left="107"/>
              <w:jc w:val="center"/>
              <w:rPr>
                <w:color w:val="000000" w:themeColor="text1"/>
                <w:sz w:val="21"/>
              </w:rPr>
            </w:pPr>
          </w:p>
        </w:tc>
        <w:tc>
          <w:tcPr>
            <w:tcW w:w="1189" w:type="dxa"/>
          </w:tcPr>
          <w:p>
            <w:pPr>
              <w:pStyle w:val="13"/>
              <w:spacing w:before="35"/>
              <w:ind w:left="107"/>
              <w:jc w:val="center"/>
              <w:rPr>
                <w:color w:val="000000" w:themeColor="text1"/>
                <w:sz w:val="21"/>
              </w:rPr>
            </w:pP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spacing w:before="55"/>
              <w:ind w:left="120"/>
              <w:rPr>
                <w:sz w:val="20"/>
              </w:rPr>
            </w:pPr>
          </w:p>
        </w:tc>
        <w:tc>
          <w:tcPr>
            <w:tcW w:w="567" w:type="dxa"/>
          </w:tcPr>
          <w:p>
            <w:pPr>
              <w:pStyle w:val="13"/>
              <w:spacing w:before="55"/>
              <w:ind w:left="89" w:right="82"/>
              <w:jc w:val="center"/>
              <w:rPr>
                <w:sz w:val="20"/>
              </w:rPr>
            </w:pPr>
          </w:p>
        </w:tc>
        <w:tc>
          <w:tcPr>
            <w:tcW w:w="567" w:type="dxa"/>
          </w:tcPr>
          <w:p>
            <w:pPr>
              <w:pStyle w:val="13"/>
              <w:spacing w:before="55"/>
              <w:ind w:left="89" w:right="82"/>
              <w:jc w:val="center"/>
              <w:rPr>
                <w:sz w:val="20"/>
              </w:rPr>
            </w:pPr>
          </w:p>
        </w:tc>
        <w:tc>
          <w:tcPr>
            <w:tcW w:w="3823" w:type="dxa"/>
          </w:tcPr>
          <w:p>
            <w:pPr>
              <w:pStyle w:val="13"/>
              <w:spacing w:before="55"/>
              <w:ind w:left="506"/>
              <w:rPr>
                <w:sz w:val="20"/>
              </w:rPr>
            </w:pPr>
          </w:p>
        </w:tc>
        <w:tc>
          <w:tcPr>
            <w:tcW w:w="1016" w:type="dxa"/>
          </w:tcPr>
          <w:p>
            <w:pPr>
              <w:pStyle w:val="13"/>
              <w:spacing w:before="35"/>
              <w:ind w:left="107"/>
              <w:rPr>
                <w:color w:val="000000" w:themeColor="text1"/>
                <w:sz w:val="21"/>
              </w:rPr>
            </w:pPr>
          </w:p>
        </w:tc>
        <w:tc>
          <w:tcPr>
            <w:tcW w:w="1189" w:type="dxa"/>
          </w:tcPr>
          <w:p>
            <w:pPr>
              <w:pStyle w:val="13"/>
              <w:spacing w:before="55"/>
              <w:ind w:right="96"/>
              <w:jc w:val="right"/>
              <w:rPr>
                <w:color w:val="000000" w:themeColor="text1"/>
                <w:sz w:val="20"/>
              </w:rPr>
            </w:pP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6"/>
              <w:ind w:left="120"/>
              <w:rPr>
                <w:sz w:val="20"/>
              </w:rPr>
            </w:pPr>
          </w:p>
        </w:tc>
        <w:tc>
          <w:tcPr>
            <w:tcW w:w="567" w:type="dxa"/>
          </w:tcPr>
          <w:p>
            <w:pPr>
              <w:pStyle w:val="13"/>
              <w:rPr>
                <w:rFonts w:ascii="Times New Roman"/>
                <w:sz w:val="20"/>
              </w:rPr>
            </w:pPr>
          </w:p>
        </w:tc>
        <w:tc>
          <w:tcPr>
            <w:tcW w:w="567" w:type="dxa"/>
          </w:tcPr>
          <w:p>
            <w:pPr>
              <w:pStyle w:val="13"/>
              <w:rPr>
                <w:rFonts w:ascii="Times New Roman"/>
                <w:sz w:val="20"/>
              </w:rPr>
            </w:pPr>
          </w:p>
        </w:tc>
        <w:tc>
          <w:tcPr>
            <w:tcW w:w="3823" w:type="dxa"/>
          </w:tcPr>
          <w:p>
            <w:pPr>
              <w:pStyle w:val="13"/>
              <w:spacing w:before="56"/>
              <w:ind w:left="108"/>
              <w:rPr>
                <w:sz w:val="20"/>
              </w:rPr>
            </w:pPr>
          </w:p>
        </w:tc>
        <w:tc>
          <w:tcPr>
            <w:tcW w:w="1016" w:type="dxa"/>
            <w:vAlign w:val="bottom"/>
          </w:tcPr>
          <w:p>
            <w:pPr>
              <w:widowControl/>
              <w:jc w:val="right"/>
              <w:textAlignment w:val="bottom"/>
              <w:rPr>
                <w:rFonts w:ascii="宋体" w:hAnsi="宋体" w:eastAsia="宋体"/>
                <w:color w:val="000000" w:themeColor="text1"/>
                <w:sz w:val="21"/>
                <w:lang w:val="en-US"/>
              </w:rPr>
            </w:pPr>
          </w:p>
        </w:tc>
        <w:tc>
          <w:tcPr>
            <w:tcW w:w="1189" w:type="dxa"/>
            <w:vAlign w:val="bottom"/>
          </w:tcPr>
          <w:p>
            <w:pPr>
              <w:widowControl/>
              <w:jc w:val="right"/>
              <w:textAlignment w:val="bottom"/>
              <w:rPr>
                <w:rFonts w:ascii="宋体" w:hAnsi="宋体" w:eastAsia="宋体"/>
                <w:color w:val="000000" w:themeColor="text1"/>
                <w:sz w:val="20"/>
              </w:rPr>
            </w:pP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8" w:type="dxa"/>
          </w:tcPr>
          <w:p>
            <w:pPr>
              <w:pStyle w:val="13"/>
              <w:rPr>
                <w:rFonts w:ascii="Times New Roman"/>
                <w:sz w:val="20"/>
              </w:rPr>
            </w:pPr>
          </w:p>
        </w:tc>
        <w:tc>
          <w:tcPr>
            <w:tcW w:w="567" w:type="dxa"/>
          </w:tcPr>
          <w:p>
            <w:pPr>
              <w:pStyle w:val="13"/>
              <w:spacing w:before="56"/>
              <w:ind w:left="89" w:right="82"/>
              <w:jc w:val="center"/>
              <w:rPr>
                <w:sz w:val="20"/>
              </w:rPr>
            </w:pPr>
          </w:p>
        </w:tc>
        <w:tc>
          <w:tcPr>
            <w:tcW w:w="567" w:type="dxa"/>
          </w:tcPr>
          <w:p>
            <w:pPr>
              <w:pStyle w:val="13"/>
              <w:rPr>
                <w:rFonts w:ascii="Times New Roman"/>
                <w:sz w:val="20"/>
              </w:rPr>
            </w:pPr>
          </w:p>
        </w:tc>
        <w:tc>
          <w:tcPr>
            <w:tcW w:w="3823" w:type="dxa"/>
          </w:tcPr>
          <w:p>
            <w:pPr>
              <w:pStyle w:val="13"/>
              <w:spacing w:before="56"/>
              <w:ind w:left="307"/>
              <w:rPr>
                <w:sz w:val="20"/>
              </w:rPr>
            </w:pPr>
          </w:p>
        </w:tc>
        <w:tc>
          <w:tcPr>
            <w:tcW w:w="1016" w:type="dxa"/>
            <w:vAlign w:val="bottom"/>
          </w:tcPr>
          <w:p>
            <w:pPr>
              <w:widowControl/>
              <w:jc w:val="right"/>
              <w:textAlignment w:val="bottom"/>
              <w:rPr>
                <w:rFonts w:ascii="Times New Roman"/>
                <w:color w:val="000000" w:themeColor="text1"/>
                <w:sz w:val="21"/>
              </w:rPr>
            </w:pPr>
          </w:p>
        </w:tc>
        <w:tc>
          <w:tcPr>
            <w:tcW w:w="1189" w:type="dxa"/>
            <w:vAlign w:val="bottom"/>
          </w:tcPr>
          <w:p>
            <w:pPr>
              <w:widowControl/>
              <w:jc w:val="right"/>
              <w:textAlignment w:val="bottom"/>
              <w:rPr>
                <w:color w:val="000000" w:themeColor="text1"/>
                <w:sz w:val="20"/>
              </w:rPr>
            </w:pPr>
          </w:p>
        </w:tc>
        <w:tc>
          <w:tcPr>
            <w:tcW w:w="1050" w:type="dxa"/>
          </w:tcPr>
          <w:p>
            <w:pPr>
              <w:pStyle w:val="13"/>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18" w:type="dxa"/>
          </w:tcPr>
          <w:p>
            <w:pPr>
              <w:pStyle w:val="13"/>
              <w:spacing w:before="56"/>
              <w:ind w:left="120"/>
              <w:rPr>
                <w:sz w:val="20"/>
              </w:rPr>
            </w:pPr>
          </w:p>
        </w:tc>
        <w:tc>
          <w:tcPr>
            <w:tcW w:w="567" w:type="dxa"/>
          </w:tcPr>
          <w:p>
            <w:pPr>
              <w:pStyle w:val="13"/>
              <w:spacing w:before="56"/>
              <w:ind w:left="89" w:right="82"/>
              <w:jc w:val="center"/>
              <w:rPr>
                <w:sz w:val="20"/>
              </w:rPr>
            </w:pPr>
          </w:p>
        </w:tc>
        <w:tc>
          <w:tcPr>
            <w:tcW w:w="567" w:type="dxa"/>
          </w:tcPr>
          <w:p>
            <w:pPr>
              <w:pStyle w:val="13"/>
              <w:spacing w:before="56"/>
              <w:ind w:left="89" w:right="82"/>
              <w:jc w:val="center"/>
              <w:rPr>
                <w:sz w:val="20"/>
              </w:rPr>
            </w:pPr>
          </w:p>
        </w:tc>
        <w:tc>
          <w:tcPr>
            <w:tcW w:w="3823" w:type="dxa"/>
          </w:tcPr>
          <w:p>
            <w:pPr>
              <w:pStyle w:val="13"/>
              <w:spacing w:before="56"/>
              <w:ind w:left="506"/>
              <w:rPr>
                <w:sz w:val="20"/>
              </w:rPr>
            </w:pPr>
          </w:p>
        </w:tc>
        <w:tc>
          <w:tcPr>
            <w:tcW w:w="1016" w:type="dxa"/>
            <w:vAlign w:val="bottom"/>
          </w:tcPr>
          <w:p>
            <w:pPr>
              <w:widowControl/>
              <w:jc w:val="right"/>
              <w:textAlignment w:val="bottom"/>
              <w:rPr>
                <w:rFonts w:ascii="Times New Roman"/>
                <w:color w:val="000000" w:themeColor="text1"/>
                <w:sz w:val="21"/>
              </w:rPr>
            </w:pPr>
          </w:p>
        </w:tc>
        <w:tc>
          <w:tcPr>
            <w:tcW w:w="1189" w:type="dxa"/>
            <w:vAlign w:val="bottom"/>
          </w:tcPr>
          <w:p>
            <w:pPr>
              <w:widowControl/>
              <w:jc w:val="right"/>
              <w:textAlignment w:val="bottom"/>
              <w:rPr>
                <w:color w:val="000000" w:themeColor="text1"/>
                <w:sz w:val="20"/>
              </w:rPr>
            </w:pPr>
          </w:p>
        </w:tc>
        <w:tc>
          <w:tcPr>
            <w:tcW w:w="1050" w:type="dxa"/>
          </w:tcPr>
          <w:p>
            <w:pPr>
              <w:pStyle w:val="13"/>
              <w:rPr>
                <w:rFonts w:ascii="Times New Roman"/>
                <w:color w:val="000000" w:themeColor="text1"/>
                <w:sz w:val="20"/>
              </w:rPr>
            </w:pPr>
          </w:p>
        </w:tc>
      </w:tr>
    </w:tbl>
    <w:p>
      <w:pPr>
        <w:rPr>
          <w:rFonts w:ascii="Times New Roman"/>
          <w:sz w:val="20"/>
        </w:rPr>
        <w:sectPr>
          <w:type w:val="continuous"/>
          <w:pgSz w:w="11910" w:h="16840"/>
          <w:pgMar w:top="1580" w:right="480" w:bottom="1100" w:left="900" w:header="720" w:footer="720" w:gutter="0"/>
          <w:cols w:space="720" w:num="1"/>
        </w:sectPr>
      </w:pPr>
    </w:p>
    <w:p>
      <w:pPr>
        <w:pStyle w:val="5"/>
        <w:spacing w:before="12"/>
        <w:rPr>
          <w:rFonts w:ascii="宋体"/>
          <w:sz w:val="35"/>
        </w:rPr>
      </w:pPr>
    </w:p>
    <w:p>
      <w:pPr>
        <w:pStyle w:val="2"/>
        <w:ind w:left="2817"/>
      </w:pPr>
      <w:r>
        <w:rPr>
          <w:spacing w:val="-2"/>
        </w:rPr>
        <w:t>一般公共预算基本支出表</w:t>
      </w:r>
    </w:p>
    <w:p>
      <w:pPr>
        <w:spacing w:before="63"/>
        <w:ind w:right="668"/>
        <w:jc w:val="right"/>
        <w:rPr>
          <w:rFonts w:hint="eastAsia" w:ascii="宋体" w:eastAsia="宋体"/>
          <w:sz w:val="18"/>
        </w:rPr>
      </w:pPr>
      <w:r>
        <w:br w:type="column"/>
      </w:r>
      <w:r>
        <w:rPr>
          <w:rFonts w:hint="eastAsia" w:ascii="宋体" w:eastAsia="宋体"/>
          <w:spacing w:val="-8"/>
          <w:sz w:val="18"/>
        </w:rPr>
        <w:t xml:space="preserve">部门公开表 </w:t>
      </w:r>
      <w:r>
        <w:rPr>
          <w:rFonts w:hint="eastAsia" w:ascii="宋体" w:eastAsia="宋体"/>
          <w:sz w:val="18"/>
        </w:rPr>
        <w:t>3</w:t>
      </w:r>
    </w:p>
    <w:p>
      <w:pPr>
        <w:pStyle w:val="5"/>
        <w:rPr>
          <w:rFonts w:ascii="宋体"/>
          <w:sz w:val="18"/>
        </w:rPr>
      </w:pPr>
    </w:p>
    <w:p>
      <w:pPr>
        <w:pStyle w:val="5"/>
        <w:rPr>
          <w:rFonts w:ascii="宋体"/>
          <w:sz w:val="18"/>
        </w:rPr>
      </w:pPr>
    </w:p>
    <w:p>
      <w:pPr>
        <w:pStyle w:val="5"/>
        <w:rPr>
          <w:rFonts w:ascii="宋体"/>
          <w:sz w:val="18"/>
        </w:rPr>
      </w:pPr>
    </w:p>
    <w:p>
      <w:pPr>
        <w:spacing w:before="126"/>
        <w:ind w:right="669"/>
        <w:jc w:val="right"/>
        <w:rPr>
          <w:rFonts w:hint="eastAsia" w:ascii="宋体" w:eastAsia="宋体"/>
          <w:sz w:val="18"/>
        </w:rPr>
      </w:pPr>
      <w:r>
        <w:rPr>
          <w:rFonts w:hint="eastAsia" w:ascii="宋体" w:eastAsia="宋体"/>
          <w:sz w:val="18"/>
        </w:rPr>
        <w:t>单位：万元</w:t>
      </w:r>
    </w:p>
    <w:p>
      <w:pPr>
        <w:jc w:val="right"/>
        <w:rPr>
          <w:rFonts w:hint="eastAsia" w:ascii="宋体" w:eastAsia="宋体"/>
          <w:sz w:val="18"/>
        </w:rPr>
        <w:sectPr>
          <w:pgSz w:w="11910" w:h="16840"/>
          <w:pgMar w:top="640" w:right="480" w:bottom="1180" w:left="900" w:header="0" w:footer="913" w:gutter="0"/>
          <w:cols w:equalWidth="0" w:num="2">
            <w:col w:w="7673" w:space="40"/>
            <w:col w:w="2817"/>
          </w:cols>
        </w:sectPr>
      </w:pPr>
    </w:p>
    <w:p>
      <w:pPr>
        <w:pStyle w:val="5"/>
        <w:spacing w:before="3"/>
        <w:rPr>
          <w:rFonts w:ascii="宋体"/>
          <w:sz w:val="3"/>
        </w:rPr>
      </w:pPr>
    </w:p>
    <w:tbl>
      <w:tblPr>
        <w:tblStyle w:val="11"/>
        <w:tblW w:w="9440"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520"/>
        <w:gridCol w:w="3520"/>
        <w:gridCol w:w="1780"/>
        <w:gridCol w:w="1320"/>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560" w:type="dxa"/>
            <w:gridSpan w:val="3"/>
          </w:tcPr>
          <w:p>
            <w:pPr>
              <w:pStyle w:val="13"/>
              <w:spacing w:before="160"/>
              <w:ind w:left="1599" w:right="1585"/>
              <w:jc w:val="center"/>
              <w:rPr>
                <w:b/>
              </w:rPr>
            </w:pPr>
            <w:r>
              <w:rPr>
                <w:b/>
              </w:rPr>
              <w:t>经济分类科目</w:t>
            </w:r>
          </w:p>
        </w:tc>
        <w:tc>
          <w:tcPr>
            <w:tcW w:w="4880" w:type="dxa"/>
            <w:gridSpan w:val="3"/>
          </w:tcPr>
          <w:p>
            <w:pPr>
              <w:pStyle w:val="13"/>
              <w:spacing w:before="160"/>
              <w:ind w:left="1593" w:right="1577"/>
              <w:jc w:val="center"/>
              <w:rPr>
                <w:b/>
              </w:rPr>
            </w:pPr>
            <w:r>
              <w:rPr>
                <w:b/>
              </w:rPr>
              <w:t>2019 年基本支出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40" w:type="dxa"/>
            <w:gridSpan w:val="2"/>
          </w:tcPr>
          <w:p>
            <w:pPr>
              <w:pStyle w:val="13"/>
              <w:spacing w:before="16"/>
              <w:ind w:left="169" w:right="158"/>
              <w:jc w:val="center"/>
              <w:rPr>
                <w:b/>
              </w:rPr>
            </w:pPr>
            <w:r>
              <w:rPr>
                <w:b/>
              </w:rPr>
              <w:t>科目编</w:t>
            </w:r>
          </w:p>
          <w:p>
            <w:pPr>
              <w:pStyle w:val="13"/>
              <w:spacing w:before="30" w:line="276" w:lineRule="exact"/>
              <w:ind w:left="11"/>
              <w:jc w:val="center"/>
              <w:rPr>
                <w:b/>
              </w:rPr>
            </w:pPr>
            <w:r>
              <w:rPr>
                <w:b/>
              </w:rPr>
              <w:t>码</w:t>
            </w:r>
          </w:p>
        </w:tc>
        <w:tc>
          <w:tcPr>
            <w:tcW w:w="3520" w:type="dxa"/>
            <w:vMerge w:val="restart"/>
          </w:tcPr>
          <w:p>
            <w:pPr>
              <w:pStyle w:val="13"/>
              <w:spacing w:before="2"/>
              <w:rPr>
                <w:sz w:val="28"/>
              </w:rPr>
            </w:pPr>
          </w:p>
          <w:p>
            <w:pPr>
              <w:pStyle w:val="13"/>
              <w:spacing w:before="1"/>
              <w:ind w:left="1298" w:right="1287"/>
              <w:jc w:val="center"/>
              <w:rPr>
                <w:b/>
              </w:rPr>
            </w:pPr>
            <w:r>
              <w:rPr>
                <w:b/>
              </w:rPr>
              <w:t>科目名称</w:t>
            </w:r>
          </w:p>
        </w:tc>
        <w:tc>
          <w:tcPr>
            <w:tcW w:w="1780" w:type="dxa"/>
            <w:vMerge w:val="restart"/>
          </w:tcPr>
          <w:p>
            <w:pPr>
              <w:pStyle w:val="13"/>
              <w:spacing w:before="2"/>
              <w:rPr>
                <w:sz w:val="28"/>
              </w:rPr>
            </w:pPr>
          </w:p>
          <w:p>
            <w:pPr>
              <w:pStyle w:val="13"/>
              <w:spacing w:before="1"/>
              <w:ind w:left="649" w:right="639"/>
              <w:jc w:val="center"/>
              <w:rPr>
                <w:b/>
              </w:rPr>
            </w:pPr>
            <w:r>
              <w:rPr>
                <w:b/>
              </w:rPr>
              <w:t>合计</w:t>
            </w:r>
          </w:p>
        </w:tc>
        <w:tc>
          <w:tcPr>
            <w:tcW w:w="1320" w:type="dxa"/>
            <w:vMerge w:val="restart"/>
          </w:tcPr>
          <w:p>
            <w:pPr>
              <w:pStyle w:val="13"/>
              <w:spacing w:before="2"/>
              <w:rPr>
                <w:sz w:val="28"/>
              </w:rPr>
            </w:pPr>
          </w:p>
          <w:p>
            <w:pPr>
              <w:pStyle w:val="13"/>
              <w:spacing w:before="1"/>
              <w:ind w:left="219"/>
              <w:rPr>
                <w:b/>
              </w:rPr>
            </w:pPr>
            <w:r>
              <w:rPr>
                <w:b/>
              </w:rPr>
              <w:t>人员经费</w:t>
            </w:r>
          </w:p>
        </w:tc>
        <w:tc>
          <w:tcPr>
            <w:tcW w:w="1780" w:type="dxa"/>
            <w:vMerge w:val="restart"/>
          </w:tcPr>
          <w:p>
            <w:pPr>
              <w:pStyle w:val="13"/>
              <w:spacing w:before="2"/>
              <w:rPr>
                <w:sz w:val="28"/>
              </w:rPr>
            </w:pPr>
          </w:p>
          <w:p>
            <w:pPr>
              <w:pStyle w:val="13"/>
              <w:spacing w:before="1"/>
              <w:ind w:left="449"/>
              <w:rPr>
                <w:b/>
              </w:rPr>
            </w:pPr>
            <w:r>
              <w:rPr>
                <w:b/>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spacing w:before="44"/>
              <w:ind w:left="148"/>
              <w:rPr>
                <w:b/>
              </w:rPr>
            </w:pPr>
            <w:r>
              <w:rPr>
                <w:b/>
              </w:rPr>
              <w:t>类</w:t>
            </w:r>
          </w:p>
        </w:tc>
        <w:tc>
          <w:tcPr>
            <w:tcW w:w="520" w:type="dxa"/>
          </w:tcPr>
          <w:p>
            <w:pPr>
              <w:pStyle w:val="13"/>
              <w:spacing w:before="44"/>
              <w:ind w:left="149"/>
              <w:rPr>
                <w:b/>
              </w:rPr>
            </w:pPr>
            <w:r>
              <w:rPr>
                <w:b/>
              </w:rPr>
              <w:t>款</w:t>
            </w:r>
          </w:p>
        </w:tc>
        <w:tc>
          <w:tcPr>
            <w:tcW w:w="3520" w:type="dxa"/>
            <w:vMerge w:val="continue"/>
            <w:tcBorders>
              <w:top w:val="nil"/>
            </w:tcBorders>
          </w:tcPr>
          <w:p>
            <w:pPr>
              <w:rPr>
                <w:sz w:val="2"/>
                <w:szCs w:val="2"/>
              </w:rPr>
            </w:pPr>
          </w:p>
        </w:tc>
        <w:tc>
          <w:tcPr>
            <w:tcW w:w="1780" w:type="dxa"/>
            <w:vMerge w:val="continue"/>
            <w:tcBorders>
              <w:top w:val="nil"/>
            </w:tcBorders>
          </w:tcPr>
          <w:p>
            <w:pPr>
              <w:rPr>
                <w:sz w:val="2"/>
                <w:szCs w:val="2"/>
              </w:rPr>
            </w:pPr>
          </w:p>
        </w:tc>
        <w:tc>
          <w:tcPr>
            <w:tcW w:w="1320" w:type="dxa"/>
            <w:vMerge w:val="continue"/>
            <w:tcBorders>
              <w:top w:val="nil"/>
            </w:tcBorders>
          </w:tcPr>
          <w:p>
            <w:pPr>
              <w:rPr>
                <w:sz w:val="2"/>
                <w:szCs w:val="2"/>
              </w:rPr>
            </w:pPr>
          </w:p>
        </w:tc>
        <w:tc>
          <w:tcPr>
            <w:tcW w:w="17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spacing w:before="55"/>
              <w:ind w:left="160"/>
              <w:rPr>
                <w:sz w:val="20"/>
              </w:rPr>
            </w:pPr>
            <w:r>
              <w:rPr>
                <w:sz w:val="20"/>
              </w:rPr>
              <w:t>**</w:t>
            </w:r>
          </w:p>
        </w:tc>
        <w:tc>
          <w:tcPr>
            <w:tcW w:w="520" w:type="dxa"/>
          </w:tcPr>
          <w:p>
            <w:pPr>
              <w:pStyle w:val="13"/>
              <w:spacing w:before="55"/>
              <w:ind w:left="159"/>
              <w:rPr>
                <w:sz w:val="20"/>
              </w:rPr>
            </w:pPr>
            <w:r>
              <w:rPr>
                <w:sz w:val="20"/>
              </w:rPr>
              <w:t>**</w:t>
            </w:r>
          </w:p>
        </w:tc>
        <w:tc>
          <w:tcPr>
            <w:tcW w:w="3520" w:type="dxa"/>
          </w:tcPr>
          <w:p>
            <w:pPr>
              <w:pStyle w:val="13"/>
              <w:spacing w:before="55"/>
              <w:ind w:left="1297" w:right="1287"/>
              <w:jc w:val="center"/>
              <w:rPr>
                <w:sz w:val="20"/>
              </w:rPr>
            </w:pPr>
            <w:r>
              <w:rPr>
                <w:sz w:val="20"/>
              </w:rPr>
              <w:t>**</w:t>
            </w:r>
          </w:p>
        </w:tc>
        <w:tc>
          <w:tcPr>
            <w:tcW w:w="1780" w:type="dxa"/>
          </w:tcPr>
          <w:p>
            <w:pPr>
              <w:pStyle w:val="13"/>
              <w:spacing w:before="55"/>
              <w:ind w:left="9"/>
              <w:jc w:val="center"/>
              <w:rPr>
                <w:sz w:val="20"/>
              </w:rPr>
            </w:pPr>
            <w:r>
              <w:rPr>
                <w:w w:val="99"/>
                <w:sz w:val="20"/>
              </w:rPr>
              <w:t>1</w:t>
            </w:r>
          </w:p>
        </w:tc>
        <w:tc>
          <w:tcPr>
            <w:tcW w:w="1320" w:type="dxa"/>
          </w:tcPr>
          <w:p>
            <w:pPr>
              <w:pStyle w:val="13"/>
              <w:spacing w:before="55"/>
              <w:ind w:left="10"/>
              <w:jc w:val="center"/>
              <w:rPr>
                <w:sz w:val="20"/>
              </w:rPr>
            </w:pPr>
            <w:r>
              <w:rPr>
                <w:w w:val="99"/>
                <w:sz w:val="20"/>
              </w:rPr>
              <w:t>2</w:t>
            </w:r>
          </w:p>
        </w:tc>
        <w:tc>
          <w:tcPr>
            <w:tcW w:w="1780" w:type="dxa"/>
          </w:tcPr>
          <w:p>
            <w:pPr>
              <w:pStyle w:val="13"/>
              <w:spacing w:before="55"/>
              <w:ind w:left="11"/>
              <w:jc w:val="center"/>
              <w:rPr>
                <w:sz w:val="20"/>
              </w:rPr>
            </w:pPr>
            <w:r>
              <w:rPr>
                <w:w w:val="99"/>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sz w:val="18"/>
              </w:rPr>
            </w:pPr>
          </w:p>
        </w:tc>
        <w:tc>
          <w:tcPr>
            <w:tcW w:w="520" w:type="dxa"/>
          </w:tcPr>
          <w:p>
            <w:pPr>
              <w:pStyle w:val="13"/>
              <w:rPr>
                <w:rFonts w:ascii="Times New Roman"/>
                <w:sz w:val="18"/>
              </w:rPr>
            </w:pPr>
          </w:p>
        </w:tc>
        <w:tc>
          <w:tcPr>
            <w:tcW w:w="3520" w:type="dxa"/>
          </w:tcPr>
          <w:p>
            <w:pPr>
              <w:pStyle w:val="13"/>
              <w:spacing w:before="73" w:line="275" w:lineRule="exact"/>
              <w:ind w:left="1298" w:right="1287"/>
              <w:jc w:val="center"/>
            </w:pPr>
            <w:r>
              <w:t>合计</w:t>
            </w:r>
          </w:p>
        </w:tc>
        <w:tc>
          <w:tcPr>
            <w:tcW w:w="1780" w:type="dxa"/>
            <w:vAlign w:val="bottom"/>
          </w:tcPr>
          <w:p>
            <w:pPr>
              <w:widowControl/>
              <w:jc w:val="center"/>
              <w:textAlignment w:val="bottom"/>
              <w:rPr>
                <w:rFonts w:hint="eastAsia" w:eastAsia="宋体"/>
                <w:color w:val="FF0000"/>
                <w:lang w:val="en-US" w:eastAsia="zh-CN"/>
              </w:rPr>
            </w:pPr>
            <w:r>
              <w:rPr>
                <w:rFonts w:hint="eastAsia" w:ascii="宋体" w:hAnsi="宋体" w:eastAsia="宋体" w:cs="宋体"/>
                <w:color w:val="000000"/>
                <w:sz w:val="20"/>
                <w:szCs w:val="20"/>
                <w:lang w:val="en-US" w:bidi="ar"/>
              </w:rPr>
              <w:t>1115.9</w:t>
            </w:r>
            <w:r>
              <w:rPr>
                <w:rFonts w:hint="eastAsia" w:ascii="宋体" w:hAnsi="宋体" w:eastAsia="宋体" w:cs="宋体"/>
                <w:color w:val="000000"/>
                <w:sz w:val="20"/>
                <w:szCs w:val="20"/>
                <w:lang w:val="en-US" w:eastAsia="zh-CN" w:bidi="ar"/>
              </w:rPr>
              <w:t>7</w:t>
            </w:r>
          </w:p>
        </w:tc>
        <w:tc>
          <w:tcPr>
            <w:tcW w:w="1320" w:type="dxa"/>
            <w:vAlign w:val="bottom"/>
          </w:tcPr>
          <w:p>
            <w:pPr>
              <w:widowControl/>
              <w:jc w:val="center"/>
              <w:textAlignment w:val="bottom"/>
              <w:rPr>
                <w:rFonts w:hint="eastAsia" w:eastAsia="宋体"/>
                <w:color w:val="FF0000"/>
                <w:lang w:eastAsia="zh-CN"/>
              </w:rPr>
            </w:pPr>
            <w:r>
              <w:rPr>
                <w:rFonts w:hint="eastAsia" w:ascii="宋体" w:hAnsi="宋体" w:eastAsia="宋体" w:cs="宋体"/>
                <w:color w:val="000000"/>
                <w:sz w:val="20"/>
                <w:szCs w:val="20"/>
                <w:lang w:val="en-US" w:bidi="ar"/>
              </w:rPr>
              <w:t>1014.9</w:t>
            </w:r>
            <w:r>
              <w:rPr>
                <w:rFonts w:hint="eastAsia" w:ascii="宋体" w:hAnsi="宋体" w:eastAsia="宋体" w:cs="宋体"/>
                <w:color w:val="000000"/>
                <w:sz w:val="20"/>
                <w:szCs w:val="20"/>
                <w:lang w:val="en-US" w:eastAsia="zh-CN" w:bidi="ar"/>
              </w:rPr>
              <w:t>2</w:t>
            </w:r>
          </w:p>
        </w:tc>
        <w:tc>
          <w:tcPr>
            <w:tcW w:w="1780" w:type="dxa"/>
            <w:vAlign w:val="bottom"/>
          </w:tcPr>
          <w:p>
            <w:pPr>
              <w:widowControl/>
              <w:jc w:val="center"/>
              <w:textAlignment w:val="bottom"/>
              <w:rPr>
                <w:color w:val="FF0000"/>
              </w:rPr>
            </w:pPr>
            <w:r>
              <w:rPr>
                <w:rFonts w:hint="eastAsia" w:ascii="宋体" w:hAnsi="宋体" w:eastAsia="宋体" w:cs="宋体"/>
                <w:color w:val="000000"/>
                <w:sz w:val="20"/>
                <w:szCs w:val="20"/>
                <w:lang w:val="en-US" w:bidi="ar"/>
              </w:rPr>
              <w:t>101.05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spacing w:before="97"/>
              <w:ind w:left="124"/>
              <w:rPr>
                <w:sz w:val="18"/>
              </w:rPr>
            </w:pPr>
            <w:r>
              <w:rPr>
                <w:sz w:val="18"/>
              </w:rPr>
              <w:t>301</w:t>
            </w:r>
          </w:p>
        </w:tc>
        <w:tc>
          <w:tcPr>
            <w:tcW w:w="520" w:type="dxa"/>
          </w:tcPr>
          <w:p>
            <w:pPr>
              <w:pStyle w:val="13"/>
              <w:rPr>
                <w:rFonts w:ascii="Times New Roman"/>
                <w:sz w:val="18"/>
              </w:rPr>
            </w:pPr>
          </w:p>
        </w:tc>
        <w:tc>
          <w:tcPr>
            <w:tcW w:w="3520" w:type="dxa"/>
          </w:tcPr>
          <w:p>
            <w:pPr>
              <w:pStyle w:val="13"/>
              <w:spacing w:before="97"/>
              <w:ind w:left="107"/>
              <w:rPr>
                <w:sz w:val="18"/>
              </w:rPr>
            </w:pPr>
            <w:r>
              <w:rPr>
                <w:sz w:val="18"/>
              </w:rPr>
              <w:t>工资福利支出</w:t>
            </w:r>
          </w:p>
        </w:tc>
        <w:tc>
          <w:tcPr>
            <w:tcW w:w="178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1014.91</w:t>
            </w:r>
          </w:p>
        </w:tc>
        <w:tc>
          <w:tcPr>
            <w:tcW w:w="1320" w:type="dxa"/>
            <w:vAlign w:val="bottom"/>
          </w:tcPr>
          <w:p>
            <w:pPr>
              <w:widowControl/>
              <w:jc w:val="center"/>
              <w:textAlignment w:val="bottom"/>
              <w:rPr>
                <w:rFonts w:hint="eastAsia" w:eastAsia="宋体"/>
                <w:color w:val="FF0000"/>
                <w:sz w:val="18"/>
                <w:lang w:eastAsia="zh-CN"/>
              </w:rPr>
            </w:pPr>
            <w:r>
              <w:rPr>
                <w:rFonts w:hint="eastAsia" w:ascii="宋体" w:hAnsi="宋体" w:eastAsia="宋体" w:cs="宋体"/>
                <w:color w:val="000000"/>
                <w:sz w:val="20"/>
                <w:szCs w:val="20"/>
                <w:lang w:val="en-US" w:bidi="ar"/>
              </w:rPr>
              <w:t>1014.9</w:t>
            </w:r>
            <w:r>
              <w:rPr>
                <w:rFonts w:hint="eastAsia" w:ascii="宋体" w:hAnsi="宋体" w:eastAsia="宋体" w:cs="宋体"/>
                <w:color w:val="000000"/>
                <w:sz w:val="20"/>
                <w:szCs w:val="20"/>
                <w:lang w:val="en-US" w:eastAsia="zh-CN" w:bidi="ar"/>
              </w:rPr>
              <w:t>2</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sz w:val="18"/>
              </w:rPr>
            </w:pPr>
          </w:p>
        </w:tc>
        <w:tc>
          <w:tcPr>
            <w:tcW w:w="520" w:type="dxa"/>
          </w:tcPr>
          <w:p>
            <w:pPr>
              <w:pStyle w:val="13"/>
              <w:spacing w:before="97"/>
              <w:ind w:left="214"/>
              <w:rPr>
                <w:sz w:val="18"/>
              </w:rPr>
            </w:pPr>
            <w:r>
              <w:rPr>
                <w:sz w:val="18"/>
              </w:rPr>
              <w:t>1</w:t>
            </w:r>
          </w:p>
        </w:tc>
        <w:tc>
          <w:tcPr>
            <w:tcW w:w="3520" w:type="dxa"/>
          </w:tcPr>
          <w:p>
            <w:pPr>
              <w:pStyle w:val="13"/>
              <w:spacing w:before="97"/>
              <w:ind w:left="287"/>
              <w:rPr>
                <w:sz w:val="18"/>
              </w:rPr>
            </w:pPr>
            <w:r>
              <w:rPr>
                <w:sz w:val="18"/>
              </w:rPr>
              <w:t>基本工资</w:t>
            </w:r>
          </w:p>
        </w:tc>
        <w:tc>
          <w:tcPr>
            <w:tcW w:w="178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297.15</w:t>
            </w:r>
          </w:p>
        </w:tc>
        <w:tc>
          <w:tcPr>
            <w:tcW w:w="132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297.15</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7"/>
              <w:ind w:left="214"/>
              <w:rPr>
                <w:sz w:val="18"/>
              </w:rPr>
            </w:pPr>
            <w:r>
              <w:rPr>
                <w:sz w:val="18"/>
              </w:rPr>
              <w:t>2</w:t>
            </w:r>
          </w:p>
        </w:tc>
        <w:tc>
          <w:tcPr>
            <w:tcW w:w="3520" w:type="dxa"/>
          </w:tcPr>
          <w:p>
            <w:pPr>
              <w:pStyle w:val="13"/>
              <w:spacing w:before="97"/>
              <w:ind w:left="287"/>
              <w:rPr>
                <w:sz w:val="18"/>
              </w:rPr>
            </w:pPr>
            <w:r>
              <w:rPr>
                <w:sz w:val="18"/>
              </w:rPr>
              <w:t>津贴补贴</w:t>
            </w:r>
          </w:p>
        </w:tc>
        <w:tc>
          <w:tcPr>
            <w:tcW w:w="178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429.99</w:t>
            </w:r>
          </w:p>
        </w:tc>
        <w:tc>
          <w:tcPr>
            <w:tcW w:w="132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429.99</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7"/>
              <w:ind w:left="214"/>
              <w:rPr>
                <w:sz w:val="18"/>
              </w:rPr>
            </w:pPr>
            <w:r>
              <w:rPr>
                <w:sz w:val="18"/>
              </w:rPr>
              <w:t>3</w:t>
            </w:r>
          </w:p>
        </w:tc>
        <w:tc>
          <w:tcPr>
            <w:tcW w:w="3520" w:type="dxa"/>
          </w:tcPr>
          <w:p>
            <w:pPr>
              <w:pStyle w:val="13"/>
              <w:spacing w:before="97"/>
              <w:ind w:left="287"/>
              <w:rPr>
                <w:sz w:val="18"/>
              </w:rPr>
            </w:pPr>
            <w:r>
              <w:rPr>
                <w:sz w:val="18"/>
              </w:rPr>
              <w:t>奖金</w:t>
            </w:r>
          </w:p>
        </w:tc>
        <w:tc>
          <w:tcPr>
            <w:tcW w:w="178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59.97</w:t>
            </w:r>
          </w:p>
        </w:tc>
        <w:tc>
          <w:tcPr>
            <w:tcW w:w="132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59.97</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sz w:val="18"/>
              </w:rPr>
            </w:pPr>
          </w:p>
        </w:tc>
        <w:tc>
          <w:tcPr>
            <w:tcW w:w="520" w:type="dxa"/>
          </w:tcPr>
          <w:p>
            <w:pPr>
              <w:pStyle w:val="13"/>
              <w:spacing w:before="97"/>
              <w:ind w:left="214"/>
              <w:rPr>
                <w:sz w:val="18"/>
              </w:rPr>
            </w:pPr>
            <w:r>
              <w:rPr>
                <w:sz w:val="18"/>
              </w:rPr>
              <w:t>6</w:t>
            </w:r>
          </w:p>
        </w:tc>
        <w:tc>
          <w:tcPr>
            <w:tcW w:w="3520" w:type="dxa"/>
          </w:tcPr>
          <w:p>
            <w:pPr>
              <w:pStyle w:val="13"/>
              <w:spacing w:before="97"/>
              <w:ind w:left="287"/>
              <w:rPr>
                <w:sz w:val="18"/>
              </w:rPr>
            </w:pPr>
            <w:r>
              <w:rPr>
                <w:sz w:val="18"/>
              </w:rPr>
              <w:t>伙食补助费</w:t>
            </w:r>
          </w:p>
        </w:tc>
        <w:tc>
          <w:tcPr>
            <w:tcW w:w="1780" w:type="dxa"/>
            <w:vAlign w:val="bottom"/>
          </w:tcPr>
          <w:p>
            <w:pPr>
              <w:widowControl/>
              <w:jc w:val="center"/>
              <w:textAlignment w:val="bottom"/>
              <w:rPr>
                <w:rFonts w:ascii="Times New Roman"/>
                <w:color w:val="FF0000"/>
                <w:sz w:val="18"/>
              </w:rPr>
            </w:pPr>
          </w:p>
        </w:tc>
        <w:tc>
          <w:tcPr>
            <w:tcW w:w="1320" w:type="dxa"/>
            <w:vAlign w:val="bottom"/>
          </w:tcPr>
          <w:p>
            <w:pPr>
              <w:widowControl/>
              <w:jc w:val="center"/>
              <w:textAlignment w:val="bottom"/>
              <w:rPr>
                <w:rFonts w:ascii="Times New Roman"/>
                <w:color w:val="FF0000"/>
                <w:sz w:val="18"/>
              </w:rPr>
            </w:pP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8"/>
              <w:ind w:left="214"/>
              <w:rPr>
                <w:sz w:val="18"/>
              </w:rPr>
            </w:pPr>
            <w:r>
              <w:rPr>
                <w:sz w:val="18"/>
              </w:rPr>
              <w:t>7</w:t>
            </w:r>
          </w:p>
        </w:tc>
        <w:tc>
          <w:tcPr>
            <w:tcW w:w="3520" w:type="dxa"/>
          </w:tcPr>
          <w:p>
            <w:pPr>
              <w:pStyle w:val="13"/>
              <w:spacing w:before="98"/>
              <w:ind w:left="287"/>
              <w:rPr>
                <w:sz w:val="18"/>
              </w:rPr>
            </w:pPr>
            <w:r>
              <w:rPr>
                <w:sz w:val="18"/>
              </w:rPr>
              <w:t>绩效工资</w:t>
            </w:r>
          </w:p>
        </w:tc>
        <w:tc>
          <w:tcPr>
            <w:tcW w:w="1780" w:type="dxa"/>
          </w:tcPr>
          <w:p>
            <w:pPr>
              <w:pStyle w:val="13"/>
              <w:spacing w:before="98"/>
              <w:ind w:right="96"/>
              <w:jc w:val="center"/>
              <w:rPr>
                <w:rFonts w:hint="eastAsia" w:eastAsia="宋体"/>
                <w:color w:val="000000" w:themeColor="text1"/>
                <w:sz w:val="18"/>
                <w:lang w:val="en-US" w:eastAsia="zh-CN"/>
              </w:rPr>
            </w:pPr>
            <w:r>
              <w:rPr>
                <w:color w:val="000000" w:themeColor="text1"/>
                <w:sz w:val="18"/>
              </w:rPr>
              <w:t>0.2</w:t>
            </w:r>
            <w:r>
              <w:rPr>
                <w:rFonts w:hint="eastAsia"/>
                <w:color w:val="000000" w:themeColor="text1"/>
                <w:sz w:val="18"/>
                <w:lang w:val="en-US" w:eastAsia="zh-CN"/>
              </w:rPr>
              <w:t>2</w:t>
            </w:r>
          </w:p>
        </w:tc>
        <w:tc>
          <w:tcPr>
            <w:tcW w:w="1320" w:type="dxa"/>
          </w:tcPr>
          <w:p>
            <w:pPr>
              <w:pStyle w:val="13"/>
              <w:spacing w:before="98"/>
              <w:ind w:right="96"/>
              <w:jc w:val="center"/>
              <w:rPr>
                <w:rFonts w:hint="eastAsia" w:eastAsia="宋体"/>
                <w:color w:val="000000" w:themeColor="text1"/>
                <w:sz w:val="18"/>
                <w:lang w:eastAsia="zh-CN"/>
              </w:rPr>
            </w:pPr>
            <w:r>
              <w:rPr>
                <w:color w:val="000000" w:themeColor="text1"/>
                <w:sz w:val="18"/>
              </w:rPr>
              <w:t>0.2</w:t>
            </w:r>
            <w:r>
              <w:rPr>
                <w:rFonts w:hint="eastAsia"/>
                <w:color w:val="000000" w:themeColor="text1"/>
                <w:sz w:val="18"/>
                <w:lang w:val="en-US" w:eastAsia="zh-CN"/>
              </w:rPr>
              <w:t>2</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520" w:type="dxa"/>
          </w:tcPr>
          <w:p>
            <w:pPr>
              <w:pStyle w:val="13"/>
              <w:rPr>
                <w:rFonts w:ascii="Times New Roman"/>
                <w:sz w:val="18"/>
              </w:rPr>
            </w:pPr>
          </w:p>
        </w:tc>
        <w:tc>
          <w:tcPr>
            <w:tcW w:w="520" w:type="dxa"/>
          </w:tcPr>
          <w:p>
            <w:pPr>
              <w:pStyle w:val="13"/>
              <w:spacing w:before="98"/>
              <w:ind w:left="214"/>
              <w:rPr>
                <w:sz w:val="18"/>
              </w:rPr>
            </w:pPr>
            <w:r>
              <w:rPr>
                <w:sz w:val="18"/>
              </w:rPr>
              <w:t>8</w:t>
            </w:r>
          </w:p>
        </w:tc>
        <w:tc>
          <w:tcPr>
            <w:tcW w:w="3520" w:type="dxa"/>
          </w:tcPr>
          <w:p>
            <w:pPr>
              <w:pStyle w:val="13"/>
              <w:spacing w:before="98"/>
              <w:ind w:left="287"/>
              <w:rPr>
                <w:sz w:val="18"/>
              </w:rPr>
            </w:pPr>
            <w:r>
              <w:rPr>
                <w:sz w:val="18"/>
              </w:rPr>
              <w:t>机关事业单位基本养老保险缴费</w:t>
            </w:r>
          </w:p>
        </w:tc>
        <w:tc>
          <w:tcPr>
            <w:tcW w:w="178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eastAsia="zh-CN" w:bidi="ar"/>
              </w:rPr>
              <w:t>107.27</w:t>
            </w:r>
          </w:p>
        </w:tc>
        <w:tc>
          <w:tcPr>
            <w:tcW w:w="1320" w:type="dxa"/>
            <w:vAlign w:val="bottom"/>
          </w:tcPr>
          <w:p>
            <w:pPr>
              <w:widowControl/>
              <w:jc w:val="center"/>
              <w:textAlignment w:val="bottom"/>
              <w:rPr>
                <w:rFonts w:hint="default" w:eastAsia="仿宋_GB2312"/>
                <w:color w:val="FF0000"/>
                <w:sz w:val="18"/>
                <w:lang w:val="en-US" w:eastAsia="zh-CN"/>
              </w:rPr>
            </w:pPr>
            <w:r>
              <w:rPr>
                <w:rFonts w:hint="eastAsia" w:ascii="宋体" w:hAnsi="宋体" w:eastAsia="宋体" w:cs="宋体"/>
                <w:color w:val="000000"/>
                <w:sz w:val="20"/>
                <w:szCs w:val="20"/>
                <w:lang w:val="en-US" w:eastAsia="zh-CN" w:bidi="ar"/>
              </w:rPr>
              <w:t>107.27</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8"/>
              <w:ind w:left="214"/>
              <w:rPr>
                <w:sz w:val="18"/>
              </w:rPr>
            </w:pPr>
            <w:r>
              <w:rPr>
                <w:sz w:val="18"/>
              </w:rPr>
              <w:t>9</w:t>
            </w:r>
          </w:p>
        </w:tc>
        <w:tc>
          <w:tcPr>
            <w:tcW w:w="3520" w:type="dxa"/>
          </w:tcPr>
          <w:p>
            <w:pPr>
              <w:pStyle w:val="13"/>
              <w:spacing w:before="98"/>
              <w:ind w:left="287"/>
              <w:rPr>
                <w:sz w:val="18"/>
              </w:rPr>
            </w:pPr>
            <w:r>
              <w:rPr>
                <w:sz w:val="18"/>
              </w:rPr>
              <w:t>职业年金缴费</w:t>
            </w:r>
          </w:p>
        </w:tc>
        <w:tc>
          <w:tcPr>
            <w:tcW w:w="1780" w:type="dxa"/>
          </w:tcPr>
          <w:p>
            <w:pPr>
              <w:pStyle w:val="13"/>
              <w:spacing w:before="98"/>
              <w:ind w:right="94"/>
              <w:jc w:val="center"/>
              <w:rPr>
                <w:color w:val="FF0000"/>
                <w:sz w:val="18"/>
              </w:rPr>
            </w:pPr>
          </w:p>
        </w:tc>
        <w:tc>
          <w:tcPr>
            <w:tcW w:w="1320" w:type="dxa"/>
          </w:tcPr>
          <w:p>
            <w:pPr>
              <w:pStyle w:val="13"/>
              <w:spacing w:before="98"/>
              <w:ind w:right="94"/>
              <w:jc w:val="center"/>
              <w:rPr>
                <w:color w:val="FF0000"/>
                <w:sz w:val="18"/>
              </w:rPr>
            </w:pP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8"/>
              <w:ind w:left="168"/>
              <w:rPr>
                <w:sz w:val="18"/>
              </w:rPr>
            </w:pPr>
            <w:r>
              <w:rPr>
                <w:sz w:val="18"/>
              </w:rPr>
              <w:t>10</w:t>
            </w:r>
          </w:p>
        </w:tc>
        <w:tc>
          <w:tcPr>
            <w:tcW w:w="3520" w:type="dxa"/>
          </w:tcPr>
          <w:p>
            <w:pPr>
              <w:pStyle w:val="13"/>
              <w:spacing w:before="98"/>
              <w:ind w:left="287"/>
              <w:rPr>
                <w:sz w:val="18"/>
              </w:rPr>
            </w:pPr>
            <w:r>
              <w:rPr>
                <w:sz w:val="18"/>
              </w:rPr>
              <w:t>职工基本医疗保险缴费</w:t>
            </w:r>
          </w:p>
        </w:tc>
        <w:tc>
          <w:tcPr>
            <w:tcW w:w="178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61.78</w:t>
            </w:r>
          </w:p>
        </w:tc>
        <w:tc>
          <w:tcPr>
            <w:tcW w:w="132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61.78</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9"/>
              <w:ind w:left="168"/>
              <w:rPr>
                <w:sz w:val="18"/>
              </w:rPr>
            </w:pPr>
            <w:r>
              <w:rPr>
                <w:sz w:val="18"/>
              </w:rPr>
              <w:t>11</w:t>
            </w:r>
          </w:p>
        </w:tc>
        <w:tc>
          <w:tcPr>
            <w:tcW w:w="3520" w:type="dxa"/>
          </w:tcPr>
          <w:p>
            <w:pPr>
              <w:pStyle w:val="13"/>
              <w:spacing w:before="99"/>
              <w:ind w:left="287"/>
              <w:rPr>
                <w:sz w:val="18"/>
              </w:rPr>
            </w:pPr>
            <w:r>
              <w:rPr>
                <w:sz w:val="18"/>
              </w:rPr>
              <w:t>公务员医疗保险补助费</w:t>
            </w:r>
          </w:p>
        </w:tc>
        <w:tc>
          <w:tcPr>
            <w:tcW w:w="1780" w:type="dxa"/>
          </w:tcPr>
          <w:p>
            <w:pPr>
              <w:pStyle w:val="13"/>
              <w:spacing w:before="99"/>
              <w:ind w:right="94"/>
              <w:jc w:val="center"/>
              <w:rPr>
                <w:color w:val="FF0000"/>
                <w:sz w:val="18"/>
              </w:rPr>
            </w:pPr>
          </w:p>
        </w:tc>
        <w:tc>
          <w:tcPr>
            <w:tcW w:w="1320" w:type="dxa"/>
          </w:tcPr>
          <w:p>
            <w:pPr>
              <w:pStyle w:val="13"/>
              <w:spacing w:before="99"/>
              <w:ind w:right="94"/>
              <w:jc w:val="center"/>
              <w:rPr>
                <w:color w:val="FF0000"/>
                <w:sz w:val="18"/>
              </w:rPr>
            </w:pP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9"/>
              <w:ind w:left="168"/>
              <w:rPr>
                <w:sz w:val="18"/>
              </w:rPr>
            </w:pPr>
            <w:r>
              <w:rPr>
                <w:sz w:val="18"/>
              </w:rPr>
              <w:t>12</w:t>
            </w:r>
          </w:p>
        </w:tc>
        <w:tc>
          <w:tcPr>
            <w:tcW w:w="3520" w:type="dxa"/>
          </w:tcPr>
          <w:p>
            <w:pPr>
              <w:pStyle w:val="13"/>
              <w:spacing w:before="99"/>
              <w:ind w:left="287"/>
              <w:rPr>
                <w:sz w:val="18"/>
              </w:rPr>
            </w:pPr>
            <w:r>
              <w:rPr>
                <w:sz w:val="18"/>
              </w:rPr>
              <w:t>其他社会保障缴费</w:t>
            </w:r>
          </w:p>
        </w:tc>
        <w:tc>
          <w:tcPr>
            <w:tcW w:w="1780" w:type="dxa"/>
            <w:vAlign w:val="bottom"/>
          </w:tcPr>
          <w:p>
            <w:pPr>
              <w:widowControl/>
              <w:jc w:val="center"/>
              <w:textAlignment w:val="bottom"/>
              <w:rPr>
                <w:color w:val="FF0000"/>
                <w:sz w:val="18"/>
              </w:rPr>
            </w:pPr>
          </w:p>
        </w:tc>
        <w:tc>
          <w:tcPr>
            <w:tcW w:w="1320" w:type="dxa"/>
            <w:vAlign w:val="bottom"/>
          </w:tcPr>
          <w:p>
            <w:pPr>
              <w:widowControl/>
              <w:jc w:val="center"/>
              <w:textAlignment w:val="bottom"/>
              <w:rPr>
                <w:color w:val="FF0000"/>
                <w:sz w:val="18"/>
              </w:rPr>
            </w:pP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sz w:val="18"/>
              </w:rPr>
            </w:pPr>
          </w:p>
        </w:tc>
        <w:tc>
          <w:tcPr>
            <w:tcW w:w="520" w:type="dxa"/>
          </w:tcPr>
          <w:p>
            <w:pPr>
              <w:pStyle w:val="13"/>
              <w:spacing w:before="99"/>
              <w:ind w:left="168"/>
              <w:rPr>
                <w:sz w:val="18"/>
              </w:rPr>
            </w:pPr>
            <w:r>
              <w:rPr>
                <w:sz w:val="18"/>
              </w:rPr>
              <w:t>13</w:t>
            </w:r>
          </w:p>
        </w:tc>
        <w:tc>
          <w:tcPr>
            <w:tcW w:w="3520" w:type="dxa"/>
          </w:tcPr>
          <w:p>
            <w:pPr>
              <w:pStyle w:val="13"/>
              <w:spacing w:before="99"/>
              <w:ind w:left="287"/>
              <w:rPr>
                <w:sz w:val="18"/>
              </w:rPr>
            </w:pPr>
            <w:r>
              <w:rPr>
                <w:sz w:val="18"/>
              </w:rPr>
              <w:t>住房公积金</w:t>
            </w:r>
          </w:p>
        </w:tc>
        <w:tc>
          <w:tcPr>
            <w:tcW w:w="178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58.54</w:t>
            </w:r>
          </w:p>
        </w:tc>
        <w:tc>
          <w:tcPr>
            <w:tcW w:w="1320" w:type="dxa"/>
            <w:vAlign w:val="bottom"/>
          </w:tcPr>
          <w:p>
            <w:pPr>
              <w:widowControl/>
              <w:jc w:val="center"/>
              <w:textAlignment w:val="bottom"/>
              <w:rPr>
                <w:color w:val="FF0000"/>
                <w:sz w:val="18"/>
              </w:rPr>
            </w:pPr>
            <w:r>
              <w:rPr>
                <w:rFonts w:hint="eastAsia" w:ascii="宋体" w:hAnsi="宋体" w:eastAsia="宋体" w:cs="宋体"/>
                <w:color w:val="000000"/>
                <w:sz w:val="20"/>
                <w:szCs w:val="20"/>
                <w:lang w:val="en-US" w:bidi="ar"/>
              </w:rPr>
              <w:t>58.54</w:t>
            </w: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7"/>
              <w:ind w:left="168"/>
              <w:rPr>
                <w:sz w:val="18"/>
              </w:rPr>
            </w:pPr>
            <w:r>
              <w:rPr>
                <w:sz w:val="18"/>
              </w:rPr>
              <w:t>14</w:t>
            </w:r>
          </w:p>
        </w:tc>
        <w:tc>
          <w:tcPr>
            <w:tcW w:w="3520" w:type="dxa"/>
          </w:tcPr>
          <w:p>
            <w:pPr>
              <w:pStyle w:val="13"/>
              <w:spacing w:before="97"/>
              <w:ind w:left="287"/>
              <w:rPr>
                <w:sz w:val="18"/>
              </w:rPr>
            </w:pPr>
            <w:r>
              <w:rPr>
                <w:sz w:val="18"/>
              </w:rPr>
              <w:t>医疗费</w:t>
            </w:r>
          </w:p>
        </w:tc>
        <w:tc>
          <w:tcPr>
            <w:tcW w:w="1780" w:type="dxa"/>
          </w:tcPr>
          <w:p>
            <w:pPr>
              <w:pStyle w:val="13"/>
              <w:jc w:val="center"/>
              <w:rPr>
                <w:rFonts w:ascii="Times New Roman"/>
                <w:color w:val="FF0000"/>
                <w:sz w:val="18"/>
              </w:rPr>
            </w:pPr>
          </w:p>
        </w:tc>
        <w:tc>
          <w:tcPr>
            <w:tcW w:w="1320" w:type="dxa"/>
          </w:tcPr>
          <w:p>
            <w:pPr>
              <w:pStyle w:val="13"/>
              <w:jc w:val="center"/>
              <w:rPr>
                <w:rFonts w:ascii="Times New Roman"/>
                <w:color w:val="FF0000"/>
                <w:sz w:val="18"/>
              </w:rPr>
            </w:pP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sz w:val="18"/>
              </w:rPr>
            </w:pPr>
          </w:p>
        </w:tc>
        <w:tc>
          <w:tcPr>
            <w:tcW w:w="520" w:type="dxa"/>
          </w:tcPr>
          <w:p>
            <w:pPr>
              <w:pStyle w:val="13"/>
              <w:spacing w:before="97"/>
              <w:ind w:left="168"/>
              <w:rPr>
                <w:sz w:val="18"/>
              </w:rPr>
            </w:pPr>
            <w:r>
              <w:rPr>
                <w:sz w:val="18"/>
              </w:rPr>
              <w:t>99</w:t>
            </w:r>
          </w:p>
        </w:tc>
        <w:tc>
          <w:tcPr>
            <w:tcW w:w="3520" w:type="dxa"/>
          </w:tcPr>
          <w:p>
            <w:pPr>
              <w:pStyle w:val="13"/>
              <w:spacing w:before="97"/>
              <w:ind w:left="287"/>
              <w:rPr>
                <w:sz w:val="18"/>
              </w:rPr>
            </w:pPr>
            <w:r>
              <w:rPr>
                <w:sz w:val="18"/>
              </w:rPr>
              <w:t>其他工资福利支出</w:t>
            </w:r>
          </w:p>
        </w:tc>
        <w:tc>
          <w:tcPr>
            <w:tcW w:w="1780" w:type="dxa"/>
          </w:tcPr>
          <w:p>
            <w:pPr>
              <w:pStyle w:val="13"/>
              <w:spacing w:before="97"/>
              <w:ind w:right="94"/>
              <w:jc w:val="center"/>
              <w:rPr>
                <w:color w:val="FF0000"/>
                <w:sz w:val="18"/>
              </w:rPr>
            </w:pPr>
          </w:p>
        </w:tc>
        <w:tc>
          <w:tcPr>
            <w:tcW w:w="1320" w:type="dxa"/>
          </w:tcPr>
          <w:p>
            <w:pPr>
              <w:pStyle w:val="13"/>
              <w:spacing w:before="97"/>
              <w:ind w:right="94"/>
              <w:jc w:val="center"/>
              <w:rPr>
                <w:color w:val="FF0000"/>
                <w:sz w:val="18"/>
              </w:rPr>
            </w:pPr>
          </w:p>
        </w:tc>
        <w:tc>
          <w:tcPr>
            <w:tcW w:w="1780" w:type="dxa"/>
          </w:tcPr>
          <w:p>
            <w:pPr>
              <w:pStyle w:val="13"/>
              <w:jc w:val="center"/>
              <w:rPr>
                <w:rFonts w:ascii="Times New Roman"/>
                <w:color w:val="FF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spacing w:before="97"/>
              <w:ind w:left="124"/>
              <w:rPr>
                <w:color w:val="000000" w:themeColor="text1"/>
                <w:sz w:val="18"/>
              </w:rPr>
            </w:pPr>
            <w:r>
              <w:rPr>
                <w:color w:val="000000" w:themeColor="text1"/>
                <w:sz w:val="18"/>
              </w:rPr>
              <w:t>302</w:t>
            </w:r>
          </w:p>
        </w:tc>
        <w:tc>
          <w:tcPr>
            <w:tcW w:w="520" w:type="dxa"/>
          </w:tcPr>
          <w:p>
            <w:pPr>
              <w:pStyle w:val="13"/>
              <w:rPr>
                <w:rFonts w:ascii="Times New Roman"/>
                <w:color w:val="000000" w:themeColor="text1"/>
                <w:sz w:val="18"/>
              </w:rPr>
            </w:pPr>
          </w:p>
        </w:tc>
        <w:tc>
          <w:tcPr>
            <w:tcW w:w="3520" w:type="dxa"/>
          </w:tcPr>
          <w:p>
            <w:pPr>
              <w:pStyle w:val="13"/>
              <w:spacing w:before="97"/>
              <w:ind w:left="107"/>
              <w:rPr>
                <w:color w:val="000000" w:themeColor="text1"/>
                <w:sz w:val="18"/>
              </w:rPr>
            </w:pPr>
            <w:r>
              <w:rPr>
                <w:color w:val="000000" w:themeColor="text1"/>
                <w:sz w:val="18"/>
              </w:rPr>
              <w:t>商品和服务支出</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 xml:space="preserve">101.05 </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 xml:space="preserve">101.05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7"/>
              <w:ind w:left="214"/>
              <w:rPr>
                <w:color w:val="000000" w:themeColor="text1"/>
                <w:sz w:val="18"/>
              </w:rPr>
            </w:pPr>
            <w:r>
              <w:rPr>
                <w:color w:val="000000" w:themeColor="text1"/>
                <w:sz w:val="18"/>
              </w:rPr>
              <w:t>1</w:t>
            </w:r>
          </w:p>
        </w:tc>
        <w:tc>
          <w:tcPr>
            <w:tcW w:w="3520" w:type="dxa"/>
          </w:tcPr>
          <w:p>
            <w:pPr>
              <w:pStyle w:val="13"/>
              <w:spacing w:before="97"/>
              <w:ind w:left="287"/>
              <w:rPr>
                <w:color w:val="000000" w:themeColor="text1"/>
                <w:sz w:val="18"/>
              </w:rPr>
            </w:pPr>
            <w:r>
              <w:rPr>
                <w:color w:val="000000" w:themeColor="text1"/>
                <w:sz w:val="18"/>
              </w:rPr>
              <w:t>办公费</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6.76</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214"/>
              <w:rPr>
                <w:color w:val="000000" w:themeColor="text1"/>
                <w:sz w:val="18"/>
              </w:rPr>
            </w:pPr>
            <w:r>
              <w:rPr>
                <w:color w:val="000000" w:themeColor="text1"/>
                <w:sz w:val="18"/>
              </w:rPr>
              <w:t>2</w:t>
            </w:r>
          </w:p>
        </w:tc>
        <w:tc>
          <w:tcPr>
            <w:tcW w:w="3520" w:type="dxa"/>
          </w:tcPr>
          <w:p>
            <w:pPr>
              <w:pStyle w:val="13"/>
              <w:spacing w:before="97"/>
              <w:ind w:left="287"/>
              <w:rPr>
                <w:color w:val="000000" w:themeColor="text1"/>
                <w:sz w:val="18"/>
              </w:rPr>
            </w:pPr>
            <w:r>
              <w:rPr>
                <w:color w:val="000000" w:themeColor="text1"/>
                <w:sz w:val="18"/>
              </w:rPr>
              <w:t>印刷费</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1.12</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3</w:t>
            </w:r>
          </w:p>
        </w:tc>
        <w:tc>
          <w:tcPr>
            <w:tcW w:w="3520" w:type="dxa"/>
          </w:tcPr>
          <w:p>
            <w:pPr>
              <w:pStyle w:val="13"/>
              <w:spacing w:before="98"/>
              <w:ind w:left="287"/>
              <w:rPr>
                <w:color w:val="000000" w:themeColor="text1"/>
                <w:sz w:val="18"/>
              </w:rPr>
            </w:pPr>
            <w:r>
              <w:rPr>
                <w:color w:val="000000" w:themeColor="text1"/>
                <w:sz w:val="18"/>
              </w:rPr>
              <w:t>咨询费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4</w:t>
            </w:r>
          </w:p>
        </w:tc>
        <w:tc>
          <w:tcPr>
            <w:tcW w:w="3520" w:type="dxa"/>
          </w:tcPr>
          <w:p>
            <w:pPr>
              <w:pStyle w:val="13"/>
              <w:spacing w:before="98"/>
              <w:ind w:left="287"/>
              <w:rPr>
                <w:color w:val="000000" w:themeColor="text1"/>
                <w:sz w:val="18"/>
              </w:rPr>
            </w:pPr>
            <w:r>
              <w:rPr>
                <w:color w:val="000000" w:themeColor="text1"/>
                <w:sz w:val="18"/>
              </w:rPr>
              <w:t>手续费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5</w:t>
            </w:r>
          </w:p>
        </w:tc>
        <w:tc>
          <w:tcPr>
            <w:tcW w:w="3520" w:type="dxa"/>
          </w:tcPr>
          <w:p>
            <w:pPr>
              <w:pStyle w:val="13"/>
              <w:spacing w:before="98"/>
              <w:ind w:left="287"/>
              <w:rPr>
                <w:color w:val="000000" w:themeColor="text1"/>
                <w:sz w:val="18"/>
              </w:rPr>
            </w:pPr>
            <w:r>
              <w:rPr>
                <w:color w:val="000000" w:themeColor="text1"/>
                <w:sz w:val="18"/>
              </w:rPr>
              <w:t>水费</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0.38</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6</w:t>
            </w:r>
          </w:p>
        </w:tc>
        <w:tc>
          <w:tcPr>
            <w:tcW w:w="3520" w:type="dxa"/>
          </w:tcPr>
          <w:p>
            <w:pPr>
              <w:pStyle w:val="13"/>
              <w:spacing w:before="98"/>
              <w:ind w:left="287"/>
              <w:rPr>
                <w:color w:val="000000" w:themeColor="text1"/>
                <w:sz w:val="18"/>
              </w:rPr>
            </w:pPr>
            <w:r>
              <w:rPr>
                <w:color w:val="000000" w:themeColor="text1"/>
                <w:sz w:val="18"/>
              </w:rPr>
              <w:t>电费</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0.96</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9"/>
              <w:ind w:left="214"/>
              <w:rPr>
                <w:color w:val="000000" w:themeColor="text1"/>
                <w:sz w:val="18"/>
              </w:rPr>
            </w:pPr>
            <w:r>
              <w:rPr>
                <w:color w:val="000000" w:themeColor="text1"/>
                <w:sz w:val="18"/>
              </w:rPr>
              <w:t>7</w:t>
            </w:r>
          </w:p>
        </w:tc>
        <w:tc>
          <w:tcPr>
            <w:tcW w:w="3520" w:type="dxa"/>
          </w:tcPr>
          <w:p>
            <w:pPr>
              <w:pStyle w:val="13"/>
              <w:spacing w:before="99"/>
              <w:ind w:left="287"/>
              <w:rPr>
                <w:color w:val="000000" w:themeColor="text1"/>
                <w:sz w:val="18"/>
              </w:rPr>
            </w:pPr>
            <w:r>
              <w:rPr>
                <w:color w:val="000000" w:themeColor="text1"/>
                <w:sz w:val="18"/>
              </w:rPr>
              <w:t>邮电费</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5.98</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9"/>
              <w:ind w:left="214"/>
              <w:rPr>
                <w:color w:val="000000" w:themeColor="text1"/>
                <w:sz w:val="18"/>
              </w:rPr>
            </w:pPr>
            <w:r>
              <w:rPr>
                <w:color w:val="000000" w:themeColor="text1"/>
                <w:sz w:val="18"/>
              </w:rPr>
              <w:t>8</w:t>
            </w:r>
          </w:p>
        </w:tc>
        <w:tc>
          <w:tcPr>
            <w:tcW w:w="3520" w:type="dxa"/>
          </w:tcPr>
          <w:p>
            <w:pPr>
              <w:pStyle w:val="13"/>
              <w:spacing w:before="99"/>
              <w:ind w:left="287"/>
              <w:rPr>
                <w:color w:val="000000" w:themeColor="text1"/>
                <w:sz w:val="18"/>
              </w:rPr>
            </w:pPr>
            <w:r>
              <w:rPr>
                <w:color w:val="000000" w:themeColor="text1"/>
                <w:sz w:val="18"/>
              </w:rPr>
              <w:t>取暖费</w:t>
            </w:r>
          </w:p>
        </w:tc>
        <w:tc>
          <w:tcPr>
            <w:tcW w:w="1780" w:type="dxa"/>
          </w:tcPr>
          <w:p>
            <w:pPr>
              <w:pStyle w:val="13"/>
              <w:spacing w:before="99"/>
              <w:ind w:right="96"/>
              <w:jc w:val="center"/>
              <w:rPr>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spacing w:before="99"/>
              <w:ind w:right="96"/>
              <w:jc w:val="center"/>
              <w:rPr>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9"/>
              <w:ind w:left="214"/>
              <w:rPr>
                <w:color w:val="000000" w:themeColor="text1"/>
                <w:sz w:val="18"/>
              </w:rPr>
            </w:pPr>
            <w:r>
              <w:rPr>
                <w:color w:val="000000" w:themeColor="text1"/>
                <w:sz w:val="18"/>
              </w:rPr>
              <w:t>9</w:t>
            </w:r>
          </w:p>
        </w:tc>
        <w:tc>
          <w:tcPr>
            <w:tcW w:w="3520" w:type="dxa"/>
          </w:tcPr>
          <w:p>
            <w:pPr>
              <w:pStyle w:val="13"/>
              <w:spacing w:before="99"/>
              <w:ind w:left="287"/>
              <w:rPr>
                <w:color w:val="000000" w:themeColor="text1"/>
                <w:sz w:val="18"/>
              </w:rPr>
            </w:pPr>
            <w:r>
              <w:rPr>
                <w:color w:val="000000" w:themeColor="text1"/>
                <w:sz w:val="18"/>
              </w:rPr>
              <w:t>物业管理费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11</w:t>
            </w:r>
          </w:p>
        </w:tc>
        <w:tc>
          <w:tcPr>
            <w:tcW w:w="3520" w:type="dxa"/>
          </w:tcPr>
          <w:p>
            <w:pPr>
              <w:pStyle w:val="13"/>
              <w:spacing w:before="97"/>
              <w:ind w:left="287"/>
              <w:rPr>
                <w:color w:val="000000" w:themeColor="text1"/>
                <w:sz w:val="18"/>
              </w:rPr>
            </w:pPr>
            <w:r>
              <w:rPr>
                <w:color w:val="000000" w:themeColor="text1"/>
                <w:sz w:val="18"/>
              </w:rPr>
              <w:t>差旅费</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18.72</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18.72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12</w:t>
            </w:r>
          </w:p>
        </w:tc>
        <w:tc>
          <w:tcPr>
            <w:tcW w:w="3520" w:type="dxa"/>
          </w:tcPr>
          <w:p>
            <w:pPr>
              <w:pStyle w:val="13"/>
              <w:spacing w:before="97"/>
              <w:ind w:left="287"/>
              <w:rPr>
                <w:color w:val="000000" w:themeColor="text1"/>
                <w:sz w:val="18"/>
              </w:rPr>
            </w:pPr>
            <w:r>
              <w:rPr>
                <w:color w:val="000000" w:themeColor="text1"/>
                <w:sz w:val="18"/>
              </w:rPr>
              <w:t>因公出(国)境费</w:t>
            </w:r>
          </w:p>
        </w:tc>
        <w:tc>
          <w:tcPr>
            <w:tcW w:w="1780" w:type="dxa"/>
          </w:tcPr>
          <w:p>
            <w:pPr>
              <w:pStyle w:val="13"/>
              <w:spacing w:before="97"/>
              <w:ind w:right="96"/>
              <w:jc w:val="center"/>
              <w:rPr>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spacing w:before="97"/>
              <w:ind w:right="96"/>
              <w:jc w:val="center"/>
              <w:rPr>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13</w:t>
            </w:r>
          </w:p>
        </w:tc>
        <w:tc>
          <w:tcPr>
            <w:tcW w:w="3520" w:type="dxa"/>
          </w:tcPr>
          <w:p>
            <w:pPr>
              <w:pStyle w:val="13"/>
              <w:spacing w:before="97"/>
              <w:ind w:left="287"/>
              <w:rPr>
                <w:color w:val="000000" w:themeColor="text1"/>
                <w:sz w:val="18"/>
              </w:rPr>
            </w:pPr>
            <w:r>
              <w:rPr>
                <w:color w:val="000000" w:themeColor="text1"/>
                <w:sz w:val="18"/>
              </w:rPr>
              <w:t>维修（护）费</w:t>
            </w:r>
          </w:p>
        </w:tc>
        <w:tc>
          <w:tcPr>
            <w:tcW w:w="1780" w:type="dxa"/>
            <w:vAlign w:val="bottom"/>
          </w:tcPr>
          <w:p>
            <w:pPr>
              <w:widowControl/>
              <w:jc w:val="center"/>
              <w:textAlignment w:val="bottom"/>
              <w:rPr>
                <w:rFonts w:ascii="Times New Roman"/>
                <w:color w:val="000000" w:themeColor="text1"/>
                <w:sz w:val="18"/>
              </w:rPr>
            </w:pPr>
            <w:r>
              <w:rPr>
                <w:rFonts w:hint="eastAsia" w:ascii="宋体" w:hAnsi="宋体" w:eastAsia="宋体" w:cs="宋体"/>
                <w:color w:val="000000" w:themeColor="text1"/>
                <w:sz w:val="20"/>
                <w:szCs w:val="20"/>
                <w:lang w:val="en-US" w:bidi="ar"/>
              </w:rPr>
              <w:t>1.49</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rFonts w:ascii="Times New Roman"/>
                <w:color w:val="000000" w:themeColor="text1"/>
                <w:sz w:val="18"/>
              </w:rPr>
            </w:pPr>
            <w:r>
              <w:rPr>
                <w:rFonts w:hint="eastAsia" w:ascii="宋体" w:hAnsi="宋体" w:eastAsia="宋体" w:cs="宋体"/>
                <w:color w:val="000000" w:themeColor="text1"/>
                <w:sz w:val="20"/>
                <w:szCs w:val="20"/>
                <w:lang w:val="en-US" w:bidi="ar"/>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14</w:t>
            </w:r>
          </w:p>
        </w:tc>
        <w:tc>
          <w:tcPr>
            <w:tcW w:w="3520" w:type="dxa"/>
          </w:tcPr>
          <w:p>
            <w:pPr>
              <w:pStyle w:val="13"/>
              <w:spacing w:before="97"/>
              <w:ind w:left="287"/>
              <w:rPr>
                <w:color w:val="000000" w:themeColor="text1"/>
                <w:sz w:val="18"/>
              </w:rPr>
            </w:pPr>
            <w:r>
              <w:rPr>
                <w:color w:val="000000" w:themeColor="text1"/>
                <w:sz w:val="18"/>
              </w:rPr>
              <w:t>租赁费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bl>
    <w:p>
      <w:pPr>
        <w:rPr>
          <w:rFonts w:ascii="Times New Roman"/>
          <w:color w:val="000000" w:themeColor="text1"/>
          <w:sz w:val="18"/>
        </w:rPr>
        <w:sectPr>
          <w:type w:val="continuous"/>
          <w:pgSz w:w="11910" w:h="16840"/>
          <w:pgMar w:top="1580" w:right="480" w:bottom="1100" w:left="900" w:header="720" w:footer="720" w:gutter="0"/>
          <w:cols w:space="720" w:num="1"/>
        </w:sectPr>
      </w:pPr>
    </w:p>
    <w:tbl>
      <w:tblPr>
        <w:tblStyle w:val="11"/>
        <w:tblW w:w="9440"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520"/>
        <w:gridCol w:w="3520"/>
        <w:gridCol w:w="1780"/>
        <w:gridCol w:w="1320"/>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9"/>
              <w:ind w:left="168"/>
              <w:rPr>
                <w:color w:val="000000" w:themeColor="text1"/>
                <w:sz w:val="18"/>
              </w:rPr>
            </w:pPr>
            <w:r>
              <w:rPr>
                <w:color w:val="000000" w:themeColor="text1"/>
                <w:sz w:val="18"/>
              </w:rPr>
              <w:t>15</w:t>
            </w:r>
          </w:p>
        </w:tc>
        <w:tc>
          <w:tcPr>
            <w:tcW w:w="3520" w:type="dxa"/>
          </w:tcPr>
          <w:p>
            <w:pPr>
              <w:pStyle w:val="13"/>
              <w:spacing w:before="99"/>
              <w:ind w:left="287"/>
              <w:rPr>
                <w:color w:val="000000" w:themeColor="text1"/>
                <w:sz w:val="18"/>
              </w:rPr>
            </w:pPr>
            <w:r>
              <w:rPr>
                <w:color w:val="000000" w:themeColor="text1"/>
                <w:sz w:val="18"/>
              </w:rPr>
              <w:t>会议费</w:t>
            </w:r>
          </w:p>
        </w:tc>
        <w:tc>
          <w:tcPr>
            <w:tcW w:w="1780" w:type="dxa"/>
          </w:tcPr>
          <w:p>
            <w:pPr>
              <w:pStyle w:val="13"/>
              <w:spacing w:before="99"/>
              <w:ind w:right="94"/>
              <w:jc w:val="center"/>
              <w:rPr>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spacing w:before="99"/>
              <w:ind w:right="95"/>
              <w:jc w:val="center"/>
              <w:rPr>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16</w:t>
            </w:r>
          </w:p>
        </w:tc>
        <w:tc>
          <w:tcPr>
            <w:tcW w:w="3520" w:type="dxa"/>
          </w:tcPr>
          <w:p>
            <w:pPr>
              <w:pStyle w:val="13"/>
              <w:spacing w:before="97"/>
              <w:ind w:left="287"/>
              <w:rPr>
                <w:color w:val="000000" w:themeColor="text1"/>
                <w:sz w:val="18"/>
              </w:rPr>
            </w:pPr>
            <w:r>
              <w:rPr>
                <w:color w:val="000000" w:themeColor="text1"/>
                <w:sz w:val="18"/>
              </w:rPr>
              <w:t>培训费</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7.45</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color w:val="000000" w:themeColor="text1"/>
                <w:sz w:val="18"/>
              </w:rPr>
              <w:t>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17</w:t>
            </w:r>
          </w:p>
        </w:tc>
        <w:tc>
          <w:tcPr>
            <w:tcW w:w="3520" w:type="dxa"/>
          </w:tcPr>
          <w:p>
            <w:pPr>
              <w:pStyle w:val="13"/>
              <w:spacing w:before="97"/>
              <w:ind w:left="287"/>
              <w:rPr>
                <w:color w:val="000000" w:themeColor="text1"/>
                <w:sz w:val="18"/>
              </w:rPr>
            </w:pPr>
            <w:r>
              <w:rPr>
                <w:color w:val="000000" w:themeColor="text1"/>
                <w:sz w:val="18"/>
              </w:rPr>
              <w:t>公务接待费</w:t>
            </w:r>
          </w:p>
        </w:tc>
        <w:tc>
          <w:tcPr>
            <w:tcW w:w="1780" w:type="dxa"/>
          </w:tcPr>
          <w:p>
            <w:pPr>
              <w:pStyle w:val="13"/>
              <w:spacing w:before="97"/>
              <w:ind w:right="96"/>
              <w:jc w:val="center"/>
              <w:rPr>
                <w:color w:val="000000" w:themeColor="text1"/>
                <w:sz w:val="18"/>
              </w:rPr>
            </w:pPr>
            <w:r>
              <w:rPr>
                <w:color w:val="000000" w:themeColor="text1"/>
                <w:sz w:val="18"/>
              </w:rPr>
              <w:t>40</w:t>
            </w:r>
          </w:p>
        </w:tc>
        <w:tc>
          <w:tcPr>
            <w:tcW w:w="1320" w:type="dxa"/>
          </w:tcPr>
          <w:p>
            <w:pPr>
              <w:pStyle w:val="13"/>
              <w:jc w:val="center"/>
              <w:rPr>
                <w:rFonts w:ascii="Times New Roman"/>
                <w:color w:val="000000" w:themeColor="text1"/>
                <w:sz w:val="18"/>
              </w:rPr>
            </w:pPr>
          </w:p>
        </w:tc>
        <w:tc>
          <w:tcPr>
            <w:tcW w:w="1780" w:type="dxa"/>
          </w:tcPr>
          <w:p>
            <w:pPr>
              <w:pStyle w:val="13"/>
              <w:spacing w:before="97"/>
              <w:ind w:right="95"/>
              <w:jc w:val="center"/>
              <w:rPr>
                <w:color w:val="000000" w:themeColor="text1"/>
                <w:sz w:val="18"/>
              </w:rPr>
            </w:pPr>
            <w:r>
              <w:rPr>
                <w:color w:val="000000" w:themeColor="text1"/>
                <w:sz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18</w:t>
            </w:r>
          </w:p>
        </w:tc>
        <w:tc>
          <w:tcPr>
            <w:tcW w:w="3520" w:type="dxa"/>
          </w:tcPr>
          <w:p>
            <w:pPr>
              <w:pStyle w:val="13"/>
              <w:spacing w:before="97"/>
              <w:ind w:left="287"/>
              <w:rPr>
                <w:color w:val="000000" w:themeColor="text1"/>
                <w:sz w:val="18"/>
              </w:rPr>
            </w:pPr>
            <w:r>
              <w:rPr>
                <w:color w:val="000000" w:themeColor="text1"/>
                <w:sz w:val="18"/>
              </w:rPr>
              <w:t>专用材料费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24</w:t>
            </w:r>
          </w:p>
        </w:tc>
        <w:tc>
          <w:tcPr>
            <w:tcW w:w="3520" w:type="dxa"/>
          </w:tcPr>
          <w:p>
            <w:pPr>
              <w:pStyle w:val="13"/>
              <w:spacing w:before="97"/>
              <w:ind w:left="287"/>
              <w:rPr>
                <w:color w:val="000000" w:themeColor="text1"/>
                <w:sz w:val="18"/>
              </w:rPr>
            </w:pPr>
            <w:r>
              <w:rPr>
                <w:color w:val="000000" w:themeColor="text1"/>
                <w:sz w:val="18"/>
              </w:rPr>
              <w:t>被装购置费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25</w:t>
            </w:r>
          </w:p>
        </w:tc>
        <w:tc>
          <w:tcPr>
            <w:tcW w:w="3520" w:type="dxa"/>
          </w:tcPr>
          <w:p>
            <w:pPr>
              <w:pStyle w:val="13"/>
              <w:spacing w:before="97"/>
              <w:ind w:left="287"/>
              <w:rPr>
                <w:color w:val="000000" w:themeColor="text1"/>
                <w:sz w:val="18"/>
              </w:rPr>
            </w:pPr>
            <w:r>
              <w:rPr>
                <w:color w:val="000000" w:themeColor="text1"/>
                <w:sz w:val="18"/>
              </w:rPr>
              <w:t>专用燃料费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8"/>
              <w:ind w:left="168"/>
              <w:rPr>
                <w:color w:val="000000" w:themeColor="text1"/>
                <w:sz w:val="18"/>
              </w:rPr>
            </w:pPr>
            <w:r>
              <w:rPr>
                <w:color w:val="000000" w:themeColor="text1"/>
                <w:sz w:val="18"/>
              </w:rPr>
              <w:t>26</w:t>
            </w:r>
          </w:p>
        </w:tc>
        <w:tc>
          <w:tcPr>
            <w:tcW w:w="3520" w:type="dxa"/>
          </w:tcPr>
          <w:p>
            <w:pPr>
              <w:pStyle w:val="13"/>
              <w:spacing w:before="98"/>
              <w:ind w:left="287"/>
              <w:rPr>
                <w:color w:val="000000" w:themeColor="text1"/>
                <w:sz w:val="18"/>
              </w:rPr>
            </w:pPr>
            <w:r>
              <w:rPr>
                <w:color w:val="000000" w:themeColor="text1"/>
                <w:sz w:val="18"/>
              </w:rPr>
              <w:t>劳务费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8"/>
              <w:ind w:left="168"/>
              <w:rPr>
                <w:color w:val="000000" w:themeColor="text1"/>
                <w:sz w:val="18"/>
              </w:rPr>
            </w:pPr>
            <w:r>
              <w:rPr>
                <w:color w:val="000000" w:themeColor="text1"/>
                <w:sz w:val="18"/>
              </w:rPr>
              <w:t>27</w:t>
            </w:r>
          </w:p>
        </w:tc>
        <w:tc>
          <w:tcPr>
            <w:tcW w:w="3520" w:type="dxa"/>
          </w:tcPr>
          <w:p>
            <w:pPr>
              <w:pStyle w:val="13"/>
              <w:spacing w:before="98"/>
              <w:ind w:left="287"/>
              <w:rPr>
                <w:color w:val="000000" w:themeColor="text1"/>
                <w:sz w:val="18"/>
              </w:rPr>
            </w:pPr>
            <w:r>
              <w:rPr>
                <w:color w:val="000000" w:themeColor="text1"/>
                <w:sz w:val="18"/>
              </w:rPr>
              <w:t>委托业务费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8"/>
              <w:ind w:left="168"/>
              <w:rPr>
                <w:color w:val="000000" w:themeColor="text1"/>
                <w:sz w:val="18"/>
              </w:rPr>
            </w:pPr>
            <w:r>
              <w:rPr>
                <w:color w:val="000000" w:themeColor="text1"/>
                <w:sz w:val="18"/>
              </w:rPr>
              <w:t>28</w:t>
            </w:r>
          </w:p>
        </w:tc>
        <w:tc>
          <w:tcPr>
            <w:tcW w:w="3520" w:type="dxa"/>
          </w:tcPr>
          <w:p>
            <w:pPr>
              <w:pStyle w:val="13"/>
              <w:spacing w:before="98"/>
              <w:ind w:left="287"/>
              <w:rPr>
                <w:color w:val="000000" w:themeColor="text1"/>
                <w:sz w:val="18"/>
              </w:rPr>
            </w:pPr>
            <w:r>
              <w:rPr>
                <w:color w:val="000000" w:themeColor="text1"/>
                <w:sz w:val="18"/>
              </w:rPr>
              <w:t>工会经费</w:t>
            </w:r>
          </w:p>
        </w:tc>
        <w:tc>
          <w:tcPr>
            <w:tcW w:w="1780" w:type="dxa"/>
          </w:tcPr>
          <w:p>
            <w:pPr>
              <w:pStyle w:val="13"/>
              <w:spacing w:before="98"/>
              <w:ind w:right="96"/>
              <w:jc w:val="center"/>
              <w:rPr>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spacing w:before="98"/>
              <w:ind w:right="95"/>
              <w:jc w:val="center"/>
              <w:rPr>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8"/>
              <w:ind w:left="168"/>
              <w:rPr>
                <w:color w:val="000000" w:themeColor="text1"/>
                <w:sz w:val="18"/>
              </w:rPr>
            </w:pPr>
            <w:r>
              <w:rPr>
                <w:color w:val="000000" w:themeColor="text1"/>
                <w:sz w:val="18"/>
              </w:rPr>
              <w:t>29</w:t>
            </w:r>
          </w:p>
        </w:tc>
        <w:tc>
          <w:tcPr>
            <w:tcW w:w="3520" w:type="dxa"/>
          </w:tcPr>
          <w:p>
            <w:pPr>
              <w:pStyle w:val="13"/>
              <w:spacing w:before="98"/>
              <w:ind w:left="287"/>
              <w:rPr>
                <w:color w:val="000000" w:themeColor="text1"/>
                <w:sz w:val="18"/>
              </w:rPr>
            </w:pPr>
            <w:r>
              <w:rPr>
                <w:color w:val="000000" w:themeColor="text1"/>
                <w:sz w:val="18"/>
              </w:rPr>
              <w:t>福利费</w:t>
            </w:r>
          </w:p>
        </w:tc>
        <w:tc>
          <w:tcPr>
            <w:tcW w:w="1780" w:type="dxa"/>
          </w:tcPr>
          <w:p>
            <w:pPr>
              <w:pStyle w:val="13"/>
              <w:spacing w:before="98"/>
              <w:ind w:right="94"/>
              <w:jc w:val="center"/>
              <w:rPr>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spacing w:before="98"/>
              <w:ind w:right="95"/>
              <w:jc w:val="center"/>
              <w:rPr>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9"/>
              <w:ind w:left="168"/>
              <w:rPr>
                <w:color w:val="000000" w:themeColor="text1"/>
                <w:sz w:val="18"/>
              </w:rPr>
            </w:pPr>
            <w:r>
              <w:rPr>
                <w:color w:val="000000" w:themeColor="text1"/>
                <w:sz w:val="18"/>
              </w:rPr>
              <w:t>31</w:t>
            </w:r>
          </w:p>
        </w:tc>
        <w:tc>
          <w:tcPr>
            <w:tcW w:w="3520" w:type="dxa"/>
          </w:tcPr>
          <w:p>
            <w:pPr>
              <w:pStyle w:val="13"/>
              <w:spacing w:before="99"/>
              <w:ind w:left="287"/>
              <w:rPr>
                <w:color w:val="000000" w:themeColor="text1"/>
                <w:sz w:val="18"/>
              </w:rPr>
            </w:pPr>
            <w:r>
              <w:rPr>
                <w:color w:val="000000" w:themeColor="text1"/>
                <w:sz w:val="18"/>
              </w:rPr>
              <w:t>公务用车运行维护费</w:t>
            </w:r>
          </w:p>
        </w:tc>
        <w:tc>
          <w:tcPr>
            <w:tcW w:w="1780" w:type="dxa"/>
            <w:vAlign w:val="bottom"/>
          </w:tcPr>
          <w:p>
            <w:pPr>
              <w:widowControl/>
              <w:jc w:val="center"/>
              <w:textAlignment w:val="bottom"/>
              <w:rPr>
                <w:color w:val="000000" w:themeColor="text1"/>
                <w:sz w:val="18"/>
              </w:rPr>
            </w:pPr>
            <w:r>
              <w:rPr>
                <w:color w:val="000000" w:themeColor="text1"/>
                <w:sz w:val="18"/>
              </w:rPr>
              <w:t>12</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color w:val="000000" w:themeColor="text1"/>
                <w:sz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9"/>
              <w:ind w:left="168"/>
              <w:rPr>
                <w:color w:val="000000" w:themeColor="text1"/>
                <w:sz w:val="18"/>
              </w:rPr>
            </w:pPr>
            <w:r>
              <w:rPr>
                <w:color w:val="000000" w:themeColor="text1"/>
                <w:sz w:val="18"/>
              </w:rPr>
              <w:t>39</w:t>
            </w:r>
          </w:p>
        </w:tc>
        <w:tc>
          <w:tcPr>
            <w:tcW w:w="3520" w:type="dxa"/>
          </w:tcPr>
          <w:p>
            <w:pPr>
              <w:pStyle w:val="13"/>
              <w:spacing w:before="99"/>
              <w:ind w:left="287"/>
              <w:rPr>
                <w:color w:val="000000" w:themeColor="text1"/>
                <w:sz w:val="18"/>
              </w:rPr>
            </w:pPr>
            <w:r>
              <w:rPr>
                <w:color w:val="000000" w:themeColor="text1"/>
                <w:sz w:val="18"/>
              </w:rPr>
              <w:t>其他交通费用</w:t>
            </w:r>
          </w:p>
        </w:tc>
        <w:tc>
          <w:tcPr>
            <w:tcW w:w="1780" w:type="dxa"/>
          </w:tcPr>
          <w:p>
            <w:pPr>
              <w:pStyle w:val="13"/>
              <w:spacing w:before="99"/>
              <w:ind w:right="94"/>
              <w:jc w:val="center"/>
              <w:rPr>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spacing w:before="99"/>
              <w:ind w:right="95"/>
              <w:jc w:val="center"/>
              <w:rPr>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9"/>
              <w:ind w:left="168"/>
              <w:rPr>
                <w:color w:val="000000" w:themeColor="text1"/>
                <w:sz w:val="18"/>
              </w:rPr>
            </w:pPr>
            <w:r>
              <w:rPr>
                <w:color w:val="000000" w:themeColor="text1"/>
                <w:sz w:val="18"/>
              </w:rPr>
              <w:t>40</w:t>
            </w:r>
          </w:p>
        </w:tc>
        <w:tc>
          <w:tcPr>
            <w:tcW w:w="3520" w:type="dxa"/>
          </w:tcPr>
          <w:p>
            <w:pPr>
              <w:pStyle w:val="13"/>
              <w:spacing w:before="99"/>
              <w:ind w:left="287"/>
              <w:rPr>
                <w:color w:val="000000" w:themeColor="text1"/>
                <w:sz w:val="18"/>
              </w:rPr>
            </w:pPr>
            <w:r>
              <w:rPr>
                <w:color w:val="000000" w:themeColor="text1"/>
                <w:sz w:val="18"/>
              </w:rPr>
              <w:t>税金及附加费用</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99</w:t>
            </w:r>
          </w:p>
        </w:tc>
        <w:tc>
          <w:tcPr>
            <w:tcW w:w="3520" w:type="dxa"/>
          </w:tcPr>
          <w:p>
            <w:pPr>
              <w:pStyle w:val="13"/>
              <w:spacing w:before="97"/>
              <w:ind w:left="287"/>
              <w:rPr>
                <w:color w:val="000000" w:themeColor="text1"/>
                <w:sz w:val="18"/>
              </w:rPr>
            </w:pPr>
            <w:r>
              <w:rPr>
                <w:color w:val="000000" w:themeColor="text1"/>
                <w:sz w:val="18"/>
              </w:rPr>
              <w:t>其他商品和服务支出</w:t>
            </w:r>
          </w:p>
        </w:tc>
        <w:tc>
          <w:tcPr>
            <w:tcW w:w="1780" w:type="dxa"/>
            <w:vAlign w:val="bottom"/>
          </w:tcPr>
          <w:p>
            <w:pPr>
              <w:widowControl/>
              <w:jc w:val="center"/>
              <w:textAlignment w:val="bottom"/>
              <w:rPr>
                <w:color w:val="000000" w:themeColor="text1"/>
                <w:sz w:val="18"/>
              </w:rPr>
            </w:pPr>
            <w:r>
              <w:rPr>
                <w:rFonts w:hint="eastAsia" w:ascii="宋体" w:hAnsi="宋体" w:eastAsia="宋体" w:cs="宋体"/>
                <w:color w:val="000000" w:themeColor="text1"/>
                <w:sz w:val="20"/>
                <w:szCs w:val="20"/>
                <w:lang w:val="en-US" w:bidi="ar"/>
              </w:rPr>
              <w:t>6.19</w:t>
            </w:r>
          </w:p>
        </w:tc>
        <w:tc>
          <w:tcPr>
            <w:tcW w:w="1320" w:type="dxa"/>
            <w:vAlign w:val="bottom"/>
          </w:tcPr>
          <w:p>
            <w:pPr>
              <w:widowControl/>
              <w:jc w:val="center"/>
              <w:textAlignment w:val="bottom"/>
              <w:rPr>
                <w:rFonts w:ascii="Times New Roman"/>
                <w:color w:val="000000" w:themeColor="text1"/>
                <w:sz w:val="18"/>
              </w:rPr>
            </w:pPr>
          </w:p>
        </w:tc>
        <w:tc>
          <w:tcPr>
            <w:tcW w:w="1780" w:type="dxa"/>
            <w:vAlign w:val="bottom"/>
          </w:tcPr>
          <w:p>
            <w:pPr>
              <w:widowControl/>
              <w:jc w:val="center"/>
              <w:textAlignment w:val="bottom"/>
              <w:rPr>
                <w:color w:val="000000" w:themeColor="text1"/>
                <w:sz w:val="18"/>
              </w:rPr>
            </w:pPr>
            <w:r>
              <w:rPr>
                <w:color w:val="000000" w:themeColor="text1"/>
                <w:sz w:val="18"/>
              </w:rPr>
              <w:t>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spacing w:before="97"/>
              <w:ind w:left="124"/>
              <w:rPr>
                <w:color w:val="000000" w:themeColor="text1"/>
                <w:sz w:val="18"/>
              </w:rPr>
            </w:pPr>
            <w:r>
              <w:rPr>
                <w:color w:val="000000" w:themeColor="text1"/>
                <w:sz w:val="18"/>
              </w:rPr>
              <w:t>303</w:t>
            </w:r>
          </w:p>
        </w:tc>
        <w:tc>
          <w:tcPr>
            <w:tcW w:w="520" w:type="dxa"/>
          </w:tcPr>
          <w:p>
            <w:pPr>
              <w:pStyle w:val="13"/>
              <w:rPr>
                <w:rFonts w:ascii="Times New Roman"/>
                <w:color w:val="000000" w:themeColor="text1"/>
                <w:sz w:val="18"/>
              </w:rPr>
            </w:pPr>
          </w:p>
        </w:tc>
        <w:tc>
          <w:tcPr>
            <w:tcW w:w="3520" w:type="dxa"/>
          </w:tcPr>
          <w:p>
            <w:pPr>
              <w:pStyle w:val="13"/>
              <w:spacing w:before="97"/>
              <w:ind w:left="107"/>
              <w:rPr>
                <w:color w:val="000000" w:themeColor="text1"/>
                <w:sz w:val="18"/>
              </w:rPr>
            </w:pPr>
            <w:r>
              <w:rPr>
                <w:color w:val="000000" w:themeColor="text1"/>
                <w:sz w:val="18"/>
              </w:rPr>
              <w:t>对个人和家庭的补助</w:t>
            </w:r>
          </w:p>
        </w:tc>
        <w:tc>
          <w:tcPr>
            <w:tcW w:w="1780" w:type="dxa"/>
          </w:tcPr>
          <w:p>
            <w:pPr>
              <w:pStyle w:val="13"/>
              <w:spacing w:before="97"/>
              <w:ind w:right="94"/>
              <w:jc w:val="center"/>
              <w:rPr>
                <w:color w:val="000000" w:themeColor="text1"/>
                <w:sz w:val="18"/>
              </w:rPr>
            </w:pPr>
          </w:p>
        </w:tc>
        <w:tc>
          <w:tcPr>
            <w:tcW w:w="1320" w:type="dxa"/>
          </w:tcPr>
          <w:p>
            <w:pPr>
              <w:pStyle w:val="13"/>
              <w:spacing w:before="97"/>
              <w:ind w:right="94"/>
              <w:jc w:val="center"/>
              <w:rPr>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214"/>
              <w:rPr>
                <w:color w:val="000000" w:themeColor="text1"/>
                <w:sz w:val="18"/>
              </w:rPr>
            </w:pPr>
            <w:r>
              <w:rPr>
                <w:color w:val="000000" w:themeColor="text1"/>
                <w:sz w:val="18"/>
              </w:rPr>
              <w:t>1</w:t>
            </w:r>
          </w:p>
        </w:tc>
        <w:tc>
          <w:tcPr>
            <w:tcW w:w="3520" w:type="dxa"/>
          </w:tcPr>
          <w:p>
            <w:pPr>
              <w:pStyle w:val="13"/>
              <w:spacing w:before="97"/>
              <w:ind w:left="287"/>
              <w:rPr>
                <w:color w:val="000000" w:themeColor="text1"/>
                <w:sz w:val="18"/>
              </w:rPr>
            </w:pPr>
            <w:r>
              <w:rPr>
                <w:color w:val="000000" w:themeColor="text1"/>
                <w:sz w:val="18"/>
              </w:rPr>
              <w:t>离休费</w:t>
            </w:r>
          </w:p>
        </w:tc>
        <w:tc>
          <w:tcPr>
            <w:tcW w:w="1780" w:type="dxa"/>
          </w:tcPr>
          <w:p>
            <w:pPr>
              <w:pStyle w:val="13"/>
              <w:spacing w:before="97"/>
              <w:ind w:right="96"/>
              <w:jc w:val="center"/>
              <w:rPr>
                <w:color w:val="000000" w:themeColor="text1"/>
                <w:sz w:val="18"/>
              </w:rPr>
            </w:pPr>
          </w:p>
        </w:tc>
        <w:tc>
          <w:tcPr>
            <w:tcW w:w="1320" w:type="dxa"/>
          </w:tcPr>
          <w:p>
            <w:pPr>
              <w:pStyle w:val="13"/>
              <w:spacing w:before="97"/>
              <w:ind w:right="96"/>
              <w:jc w:val="center"/>
              <w:rPr>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7"/>
              <w:ind w:left="214"/>
              <w:rPr>
                <w:color w:val="000000" w:themeColor="text1"/>
                <w:sz w:val="18"/>
              </w:rPr>
            </w:pPr>
            <w:r>
              <w:rPr>
                <w:color w:val="000000" w:themeColor="text1"/>
                <w:sz w:val="18"/>
              </w:rPr>
              <w:t>2</w:t>
            </w:r>
          </w:p>
        </w:tc>
        <w:tc>
          <w:tcPr>
            <w:tcW w:w="3520" w:type="dxa"/>
          </w:tcPr>
          <w:p>
            <w:pPr>
              <w:pStyle w:val="13"/>
              <w:spacing w:before="97"/>
              <w:ind w:left="287"/>
              <w:rPr>
                <w:color w:val="000000" w:themeColor="text1"/>
                <w:sz w:val="18"/>
              </w:rPr>
            </w:pPr>
            <w:r>
              <w:rPr>
                <w:color w:val="000000" w:themeColor="text1"/>
                <w:sz w:val="18"/>
              </w:rPr>
              <w:t>退休费</w:t>
            </w:r>
          </w:p>
        </w:tc>
        <w:tc>
          <w:tcPr>
            <w:tcW w:w="1780" w:type="dxa"/>
          </w:tcPr>
          <w:p>
            <w:pPr>
              <w:pStyle w:val="13"/>
              <w:spacing w:before="97"/>
              <w:ind w:right="94"/>
              <w:jc w:val="center"/>
              <w:rPr>
                <w:color w:val="000000" w:themeColor="text1"/>
                <w:sz w:val="18"/>
              </w:rPr>
            </w:pPr>
          </w:p>
        </w:tc>
        <w:tc>
          <w:tcPr>
            <w:tcW w:w="1320" w:type="dxa"/>
          </w:tcPr>
          <w:p>
            <w:pPr>
              <w:pStyle w:val="13"/>
              <w:spacing w:before="97"/>
              <w:ind w:right="94"/>
              <w:jc w:val="center"/>
              <w:rPr>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3</w:t>
            </w:r>
          </w:p>
        </w:tc>
        <w:tc>
          <w:tcPr>
            <w:tcW w:w="3520" w:type="dxa"/>
          </w:tcPr>
          <w:p>
            <w:pPr>
              <w:pStyle w:val="13"/>
              <w:spacing w:before="98"/>
              <w:ind w:left="287"/>
              <w:rPr>
                <w:color w:val="000000" w:themeColor="text1"/>
                <w:sz w:val="18"/>
              </w:rPr>
            </w:pPr>
            <w:r>
              <w:rPr>
                <w:color w:val="000000" w:themeColor="text1"/>
                <w:sz w:val="18"/>
              </w:rPr>
              <w:t>退职（役）费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4</w:t>
            </w:r>
          </w:p>
        </w:tc>
        <w:tc>
          <w:tcPr>
            <w:tcW w:w="3520" w:type="dxa"/>
          </w:tcPr>
          <w:p>
            <w:pPr>
              <w:pStyle w:val="13"/>
              <w:spacing w:before="98"/>
              <w:ind w:left="287"/>
              <w:rPr>
                <w:color w:val="000000" w:themeColor="text1"/>
                <w:sz w:val="18"/>
              </w:rPr>
            </w:pPr>
            <w:r>
              <w:rPr>
                <w:color w:val="000000" w:themeColor="text1"/>
                <w:sz w:val="18"/>
              </w:rPr>
              <w:t>抚恤金</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5</w:t>
            </w:r>
          </w:p>
        </w:tc>
        <w:tc>
          <w:tcPr>
            <w:tcW w:w="3520" w:type="dxa"/>
          </w:tcPr>
          <w:p>
            <w:pPr>
              <w:pStyle w:val="13"/>
              <w:spacing w:before="98"/>
              <w:ind w:left="287"/>
              <w:rPr>
                <w:color w:val="000000" w:themeColor="text1"/>
                <w:sz w:val="18"/>
              </w:rPr>
            </w:pPr>
            <w:r>
              <w:rPr>
                <w:color w:val="000000" w:themeColor="text1"/>
                <w:sz w:val="18"/>
              </w:rPr>
              <w:t>生活补助</w:t>
            </w:r>
          </w:p>
        </w:tc>
        <w:tc>
          <w:tcPr>
            <w:tcW w:w="1780" w:type="dxa"/>
          </w:tcPr>
          <w:p>
            <w:pPr>
              <w:pStyle w:val="13"/>
              <w:spacing w:before="98"/>
              <w:ind w:right="94"/>
              <w:jc w:val="center"/>
              <w:rPr>
                <w:color w:val="000000" w:themeColor="text1"/>
                <w:sz w:val="18"/>
              </w:rPr>
            </w:pPr>
          </w:p>
        </w:tc>
        <w:tc>
          <w:tcPr>
            <w:tcW w:w="1320" w:type="dxa"/>
          </w:tcPr>
          <w:p>
            <w:pPr>
              <w:pStyle w:val="13"/>
              <w:spacing w:before="98"/>
              <w:ind w:right="94"/>
              <w:jc w:val="center"/>
              <w:rPr>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6</w:t>
            </w:r>
          </w:p>
        </w:tc>
        <w:tc>
          <w:tcPr>
            <w:tcW w:w="3520" w:type="dxa"/>
          </w:tcPr>
          <w:p>
            <w:pPr>
              <w:pStyle w:val="13"/>
              <w:spacing w:before="98"/>
              <w:ind w:left="287"/>
              <w:rPr>
                <w:color w:val="000000" w:themeColor="text1"/>
                <w:sz w:val="18"/>
              </w:rPr>
            </w:pPr>
            <w:r>
              <w:rPr>
                <w:color w:val="000000" w:themeColor="text1"/>
                <w:sz w:val="18"/>
              </w:rPr>
              <w:t>救济费</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7</w:t>
            </w:r>
          </w:p>
        </w:tc>
        <w:tc>
          <w:tcPr>
            <w:tcW w:w="3520" w:type="dxa"/>
          </w:tcPr>
          <w:p>
            <w:pPr>
              <w:pStyle w:val="13"/>
              <w:spacing w:before="98"/>
              <w:ind w:left="287"/>
              <w:rPr>
                <w:color w:val="000000" w:themeColor="text1"/>
                <w:sz w:val="18"/>
              </w:rPr>
            </w:pPr>
            <w:r>
              <w:rPr>
                <w:color w:val="000000" w:themeColor="text1"/>
                <w:sz w:val="18"/>
              </w:rPr>
              <w:t>医疗费</w:t>
            </w:r>
          </w:p>
        </w:tc>
        <w:tc>
          <w:tcPr>
            <w:tcW w:w="1780" w:type="dxa"/>
          </w:tcPr>
          <w:p>
            <w:pPr>
              <w:pStyle w:val="13"/>
              <w:spacing w:before="98"/>
              <w:ind w:right="96"/>
              <w:jc w:val="center"/>
              <w:rPr>
                <w:color w:val="000000" w:themeColor="text1"/>
                <w:sz w:val="18"/>
              </w:rPr>
            </w:pPr>
          </w:p>
        </w:tc>
        <w:tc>
          <w:tcPr>
            <w:tcW w:w="1320" w:type="dxa"/>
          </w:tcPr>
          <w:p>
            <w:pPr>
              <w:pStyle w:val="13"/>
              <w:spacing w:before="98"/>
              <w:ind w:right="96"/>
              <w:jc w:val="center"/>
              <w:rPr>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8"/>
              <w:ind w:left="214"/>
              <w:rPr>
                <w:color w:val="000000" w:themeColor="text1"/>
                <w:sz w:val="18"/>
              </w:rPr>
            </w:pPr>
            <w:r>
              <w:rPr>
                <w:color w:val="000000" w:themeColor="text1"/>
                <w:sz w:val="18"/>
              </w:rPr>
              <w:t>8</w:t>
            </w:r>
          </w:p>
        </w:tc>
        <w:tc>
          <w:tcPr>
            <w:tcW w:w="3520" w:type="dxa"/>
          </w:tcPr>
          <w:p>
            <w:pPr>
              <w:pStyle w:val="13"/>
              <w:spacing w:before="98"/>
              <w:ind w:left="287"/>
              <w:rPr>
                <w:color w:val="000000" w:themeColor="text1"/>
                <w:sz w:val="18"/>
              </w:rPr>
            </w:pPr>
            <w:r>
              <w:rPr>
                <w:color w:val="000000" w:themeColor="text1"/>
                <w:sz w:val="18"/>
              </w:rPr>
              <w:t>助学金</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20" w:type="dxa"/>
          </w:tcPr>
          <w:p>
            <w:pPr>
              <w:pStyle w:val="13"/>
              <w:rPr>
                <w:rFonts w:ascii="Times New Roman"/>
                <w:color w:val="000000" w:themeColor="text1"/>
                <w:sz w:val="18"/>
              </w:rPr>
            </w:pPr>
          </w:p>
        </w:tc>
        <w:tc>
          <w:tcPr>
            <w:tcW w:w="520" w:type="dxa"/>
          </w:tcPr>
          <w:p>
            <w:pPr>
              <w:pStyle w:val="13"/>
              <w:spacing w:before="99"/>
              <w:ind w:left="214"/>
              <w:rPr>
                <w:color w:val="000000" w:themeColor="text1"/>
                <w:sz w:val="18"/>
              </w:rPr>
            </w:pPr>
            <w:r>
              <w:rPr>
                <w:color w:val="000000" w:themeColor="text1"/>
                <w:sz w:val="18"/>
              </w:rPr>
              <w:t>9</w:t>
            </w:r>
          </w:p>
        </w:tc>
        <w:tc>
          <w:tcPr>
            <w:tcW w:w="3520" w:type="dxa"/>
          </w:tcPr>
          <w:p>
            <w:pPr>
              <w:pStyle w:val="13"/>
              <w:spacing w:before="99"/>
              <w:ind w:left="287"/>
              <w:rPr>
                <w:color w:val="000000" w:themeColor="text1"/>
                <w:sz w:val="18"/>
              </w:rPr>
            </w:pPr>
            <w:r>
              <w:rPr>
                <w:color w:val="000000" w:themeColor="text1"/>
                <w:sz w:val="18"/>
              </w:rPr>
              <w:t>奖励金</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9"/>
              <w:ind w:left="168"/>
              <w:rPr>
                <w:color w:val="000000" w:themeColor="text1"/>
                <w:sz w:val="18"/>
              </w:rPr>
            </w:pPr>
            <w:r>
              <w:rPr>
                <w:color w:val="000000" w:themeColor="text1"/>
                <w:sz w:val="18"/>
              </w:rPr>
              <w:t>10</w:t>
            </w:r>
          </w:p>
        </w:tc>
        <w:tc>
          <w:tcPr>
            <w:tcW w:w="3520" w:type="dxa"/>
          </w:tcPr>
          <w:p>
            <w:pPr>
              <w:pStyle w:val="13"/>
              <w:spacing w:before="99"/>
              <w:ind w:left="287"/>
              <w:rPr>
                <w:color w:val="000000" w:themeColor="text1"/>
                <w:sz w:val="18"/>
              </w:rPr>
            </w:pPr>
            <w:r>
              <w:rPr>
                <w:color w:val="000000" w:themeColor="text1"/>
                <w:sz w:val="18"/>
              </w:rPr>
              <w:t>生产补贴</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20" w:type="dxa"/>
          </w:tcPr>
          <w:p>
            <w:pPr>
              <w:pStyle w:val="13"/>
              <w:rPr>
                <w:rFonts w:ascii="Times New Roman"/>
                <w:color w:val="000000" w:themeColor="text1"/>
                <w:sz w:val="18"/>
              </w:rPr>
            </w:pPr>
          </w:p>
        </w:tc>
        <w:tc>
          <w:tcPr>
            <w:tcW w:w="520" w:type="dxa"/>
          </w:tcPr>
          <w:p>
            <w:pPr>
              <w:pStyle w:val="13"/>
              <w:spacing w:before="97"/>
              <w:ind w:left="168"/>
              <w:rPr>
                <w:color w:val="000000" w:themeColor="text1"/>
                <w:sz w:val="18"/>
              </w:rPr>
            </w:pPr>
            <w:r>
              <w:rPr>
                <w:color w:val="000000" w:themeColor="text1"/>
                <w:sz w:val="18"/>
              </w:rPr>
              <w:t>99</w:t>
            </w:r>
          </w:p>
        </w:tc>
        <w:tc>
          <w:tcPr>
            <w:tcW w:w="3520" w:type="dxa"/>
          </w:tcPr>
          <w:p>
            <w:pPr>
              <w:pStyle w:val="13"/>
              <w:spacing w:before="97"/>
              <w:ind w:left="287"/>
              <w:rPr>
                <w:color w:val="000000" w:themeColor="text1"/>
                <w:sz w:val="18"/>
              </w:rPr>
            </w:pPr>
            <w:r>
              <w:rPr>
                <w:color w:val="000000" w:themeColor="text1"/>
                <w:sz w:val="18"/>
              </w:rPr>
              <w:t>其他对个人和家庭补助支出</w:t>
            </w:r>
          </w:p>
        </w:tc>
        <w:tc>
          <w:tcPr>
            <w:tcW w:w="1780" w:type="dxa"/>
          </w:tcPr>
          <w:p>
            <w:pPr>
              <w:pStyle w:val="13"/>
              <w:jc w:val="center"/>
              <w:rPr>
                <w:rFonts w:ascii="Times New Roman"/>
                <w:color w:val="000000" w:themeColor="text1"/>
                <w:sz w:val="18"/>
              </w:rPr>
            </w:pPr>
          </w:p>
        </w:tc>
        <w:tc>
          <w:tcPr>
            <w:tcW w:w="1320" w:type="dxa"/>
          </w:tcPr>
          <w:p>
            <w:pPr>
              <w:pStyle w:val="13"/>
              <w:jc w:val="center"/>
              <w:rPr>
                <w:rFonts w:ascii="Times New Roman"/>
                <w:color w:val="000000" w:themeColor="text1"/>
                <w:sz w:val="18"/>
              </w:rPr>
            </w:pPr>
          </w:p>
        </w:tc>
        <w:tc>
          <w:tcPr>
            <w:tcW w:w="1780" w:type="dxa"/>
          </w:tcPr>
          <w:p>
            <w:pPr>
              <w:pStyle w:val="13"/>
              <w:jc w:val="center"/>
              <w:rPr>
                <w:rFonts w:ascii="Times New Roman"/>
                <w:color w:val="000000" w:themeColor="text1"/>
                <w:sz w:val="18"/>
              </w:rPr>
            </w:pPr>
          </w:p>
        </w:tc>
      </w:tr>
    </w:tbl>
    <w:p>
      <w:pPr>
        <w:rPr>
          <w:rFonts w:ascii="Times New Roman"/>
          <w:sz w:val="18"/>
        </w:rPr>
        <w:sectPr>
          <w:pgSz w:w="11910" w:h="16840"/>
          <w:pgMar w:top="1420" w:right="480" w:bottom="1100" w:left="900" w:header="0" w:footer="913" w:gutter="0"/>
          <w:cols w:space="720" w:num="1"/>
        </w:sectPr>
      </w:pPr>
    </w:p>
    <w:p>
      <w:pPr>
        <w:rPr>
          <w:rFonts w:ascii="宋体"/>
          <w:sz w:val="24"/>
        </w:rPr>
        <w:sectPr>
          <w:footerReference r:id="rId4" w:type="default"/>
          <w:pgSz w:w="11910" w:h="16840"/>
          <w:pgMar w:top="1580" w:right="480" w:bottom="1100" w:left="900" w:header="0" w:footer="913" w:gutter="0"/>
          <w:pgNumType w:start="10"/>
          <w:cols w:space="720" w:num="1"/>
        </w:sectPr>
      </w:pPr>
    </w:p>
    <w:p>
      <w:pPr>
        <w:pStyle w:val="5"/>
        <w:spacing w:before="12"/>
        <w:rPr>
          <w:rFonts w:ascii="宋体"/>
          <w:sz w:val="35"/>
        </w:rPr>
      </w:pPr>
    </w:p>
    <w:p>
      <w:pPr>
        <w:pStyle w:val="2"/>
        <w:ind w:left="2145"/>
      </w:pPr>
      <w:r>
        <w:rPr>
          <w:w w:val="95"/>
        </w:rPr>
        <w:t>一般公共预算“三公”经费支出表</w:t>
      </w:r>
    </w:p>
    <w:p>
      <w:pPr>
        <w:spacing w:before="75"/>
        <w:ind w:left="394"/>
        <w:rPr>
          <w:rFonts w:hint="eastAsia" w:ascii="宋体" w:eastAsia="宋体"/>
          <w:sz w:val="18"/>
        </w:rPr>
      </w:pPr>
      <w:r>
        <w:br w:type="column"/>
      </w:r>
      <w:r>
        <w:rPr>
          <w:rFonts w:hint="eastAsia" w:ascii="宋体" w:eastAsia="宋体"/>
          <w:sz w:val="18"/>
        </w:rPr>
        <w:t>部门公开表 4</w:t>
      </w:r>
    </w:p>
    <w:p>
      <w:pPr>
        <w:rPr>
          <w:rFonts w:hint="eastAsia" w:ascii="宋体" w:eastAsia="宋体"/>
          <w:sz w:val="18"/>
        </w:rPr>
        <w:sectPr>
          <w:type w:val="continuous"/>
          <w:pgSz w:w="11910" w:h="16840"/>
          <w:pgMar w:top="1580" w:right="480" w:bottom="1100" w:left="900" w:header="720" w:footer="720" w:gutter="0"/>
          <w:cols w:equalWidth="0" w:num="2">
            <w:col w:w="8770" w:space="40"/>
            <w:col w:w="1720"/>
          </w:cols>
        </w:sectPr>
      </w:pPr>
    </w:p>
    <w:p>
      <w:pPr>
        <w:spacing w:before="157" w:after="40"/>
        <w:ind w:right="340"/>
        <w:jc w:val="right"/>
        <w:rPr>
          <w:rFonts w:hint="eastAsia" w:ascii="宋体" w:eastAsia="宋体"/>
          <w:sz w:val="18"/>
        </w:rPr>
      </w:pPr>
      <w:r>
        <w:rPr>
          <w:rFonts w:hint="eastAsia" w:ascii="宋体" w:eastAsia="宋体"/>
          <w:sz w:val="18"/>
        </w:rPr>
        <w:t>单位：万元</w:t>
      </w:r>
    </w:p>
    <w:tbl>
      <w:tblPr>
        <w:tblStyle w:val="11"/>
        <w:tblW w:w="9675"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945"/>
        <w:gridCol w:w="1820"/>
        <w:gridCol w:w="1330"/>
        <w:gridCol w:w="1030"/>
        <w:gridCol w:w="149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275" w:type="dxa"/>
            <w:vMerge w:val="restart"/>
          </w:tcPr>
          <w:p>
            <w:pPr>
              <w:pStyle w:val="13"/>
            </w:pPr>
          </w:p>
          <w:p>
            <w:pPr>
              <w:pStyle w:val="13"/>
              <w:tabs>
                <w:tab w:val="left" w:pos="746"/>
              </w:tabs>
              <w:spacing w:before="187"/>
              <w:ind w:left="307"/>
              <w:rPr>
                <w:b/>
              </w:rPr>
            </w:pPr>
            <w:r>
              <w:rPr>
                <w:b/>
              </w:rPr>
              <w:t>年</w:t>
            </w:r>
            <w:r>
              <w:rPr>
                <w:b/>
              </w:rPr>
              <w:tab/>
            </w:r>
            <w:r>
              <w:rPr>
                <w:b/>
              </w:rPr>
              <w:t>度</w:t>
            </w:r>
          </w:p>
        </w:tc>
        <w:tc>
          <w:tcPr>
            <w:tcW w:w="945" w:type="dxa"/>
            <w:vMerge w:val="restart"/>
          </w:tcPr>
          <w:p>
            <w:pPr>
              <w:pStyle w:val="13"/>
            </w:pPr>
          </w:p>
          <w:p>
            <w:pPr>
              <w:pStyle w:val="13"/>
              <w:tabs>
                <w:tab w:val="left" w:pos="583"/>
              </w:tabs>
              <w:spacing w:before="187"/>
              <w:ind w:left="141"/>
              <w:rPr>
                <w:b/>
              </w:rPr>
            </w:pPr>
            <w:r>
              <w:rPr>
                <w:b/>
              </w:rPr>
              <w:t>合</w:t>
            </w:r>
            <w:r>
              <w:rPr>
                <w:b/>
              </w:rPr>
              <w:tab/>
            </w:r>
            <w:r>
              <w:rPr>
                <w:b/>
              </w:rPr>
              <w:t>计</w:t>
            </w:r>
          </w:p>
        </w:tc>
        <w:tc>
          <w:tcPr>
            <w:tcW w:w="1820" w:type="dxa"/>
            <w:vMerge w:val="restart"/>
          </w:tcPr>
          <w:p>
            <w:pPr>
              <w:pStyle w:val="13"/>
            </w:pPr>
          </w:p>
          <w:p>
            <w:pPr>
              <w:pStyle w:val="13"/>
              <w:spacing w:before="187"/>
              <w:ind w:left="139"/>
              <w:rPr>
                <w:b/>
              </w:rPr>
            </w:pPr>
            <w:r>
              <w:rPr>
                <w:b/>
              </w:rPr>
              <w:t>因公出国(境)费</w:t>
            </w:r>
          </w:p>
        </w:tc>
        <w:tc>
          <w:tcPr>
            <w:tcW w:w="1330" w:type="dxa"/>
            <w:vMerge w:val="restart"/>
          </w:tcPr>
          <w:p>
            <w:pPr>
              <w:pStyle w:val="13"/>
            </w:pPr>
          </w:p>
          <w:p>
            <w:pPr>
              <w:pStyle w:val="13"/>
              <w:spacing w:before="187"/>
              <w:ind w:left="114"/>
              <w:rPr>
                <w:b/>
              </w:rPr>
            </w:pPr>
            <w:r>
              <w:rPr>
                <w:b/>
              </w:rPr>
              <w:t>公务接待费</w:t>
            </w:r>
          </w:p>
        </w:tc>
        <w:tc>
          <w:tcPr>
            <w:tcW w:w="4305" w:type="dxa"/>
            <w:gridSpan w:val="3"/>
          </w:tcPr>
          <w:p>
            <w:pPr>
              <w:pStyle w:val="13"/>
              <w:spacing w:before="152"/>
              <w:ind w:left="1050"/>
              <w:rPr>
                <w:b/>
              </w:rPr>
            </w:pPr>
            <w:r>
              <w:rPr>
                <w:b/>
              </w:rPr>
              <w:t>公务用车购置及运行费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75"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1820" w:type="dxa"/>
            <w:vMerge w:val="continue"/>
            <w:tcBorders>
              <w:top w:val="nil"/>
            </w:tcBorders>
          </w:tcPr>
          <w:p>
            <w:pPr>
              <w:rPr>
                <w:sz w:val="2"/>
                <w:szCs w:val="2"/>
              </w:rPr>
            </w:pPr>
          </w:p>
        </w:tc>
        <w:tc>
          <w:tcPr>
            <w:tcW w:w="1330" w:type="dxa"/>
            <w:vMerge w:val="continue"/>
            <w:tcBorders>
              <w:top w:val="nil"/>
            </w:tcBorders>
          </w:tcPr>
          <w:p>
            <w:pPr>
              <w:rPr>
                <w:sz w:val="2"/>
                <w:szCs w:val="2"/>
              </w:rPr>
            </w:pPr>
          </w:p>
        </w:tc>
        <w:tc>
          <w:tcPr>
            <w:tcW w:w="1030" w:type="dxa"/>
          </w:tcPr>
          <w:p>
            <w:pPr>
              <w:pStyle w:val="13"/>
              <w:spacing w:before="171"/>
              <w:ind w:left="294"/>
              <w:rPr>
                <w:b/>
              </w:rPr>
            </w:pPr>
            <w:r>
              <w:rPr>
                <w:b/>
              </w:rPr>
              <w:t>合计</w:t>
            </w:r>
          </w:p>
        </w:tc>
        <w:tc>
          <w:tcPr>
            <w:tcW w:w="1490" w:type="dxa"/>
          </w:tcPr>
          <w:p>
            <w:pPr>
              <w:pStyle w:val="13"/>
              <w:spacing w:before="15"/>
              <w:ind w:left="175" w:right="160"/>
              <w:jc w:val="center"/>
              <w:rPr>
                <w:b/>
              </w:rPr>
            </w:pPr>
            <w:r>
              <w:rPr>
                <w:b/>
              </w:rPr>
              <w:t>公务用车购</w:t>
            </w:r>
          </w:p>
          <w:p>
            <w:pPr>
              <w:pStyle w:val="13"/>
              <w:spacing w:before="30" w:line="276" w:lineRule="exact"/>
              <w:ind w:left="170" w:right="160"/>
              <w:jc w:val="center"/>
              <w:rPr>
                <w:b/>
              </w:rPr>
            </w:pPr>
            <w:r>
              <w:rPr>
                <w:b/>
              </w:rPr>
              <w:t>置费</w:t>
            </w:r>
          </w:p>
        </w:tc>
        <w:tc>
          <w:tcPr>
            <w:tcW w:w="1785" w:type="dxa"/>
          </w:tcPr>
          <w:p>
            <w:pPr>
              <w:pStyle w:val="13"/>
              <w:spacing w:before="171"/>
              <w:ind w:right="105"/>
              <w:jc w:val="right"/>
              <w:rPr>
                <w:b/>
              </w:rPr>
            </w:pPr>
            <w:r>
              <w:rPr>
                <w:b/>
              </w:rPr>
              <w:t>公务用车运行费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75" w:type="dxa"/>
          </w:tcPr>
          <w:p>
            <w:pPr>
              <w:pStyle w:val="13"/>
              <w:spacing w:before="150"/>
              <w:ind w:left="137"/>
              <w:rPr>
                <w:sz w:val="20"/>
              </w:rPr>
            </w:pPr>
            <w:r>
              <w:rPr>
                <w:sz w:val="20"/>
              </w:rPr>
              <w:t>2019</w:t>
            </w:r>
          </w:p>
        </w:tc>
        <w:tc>
          <w:tcPr>
            <w:tcW w:w="945" w:type="dxa"/>
          </w:tcPr>
          <w:p>
            <w:pPr>
              <w:pStyle w:val="13"/>
              <w:spacing w:before="150"/>
              <w:ind w:left="335"/>
              <w:rPr>
                <w:color w:val="000000" w:themeColor="text1"/>
                <w:sz w:val="20"/>
                <w:lang w:val="en-US"/>
              </w:rPr>
            </w:pPr>
            <w:r>
              <w:rPr>
                <w:color w:val="000000" w:themeColor="text1"/>
                <w:sz w:val="20"/>
                <w:lang w:val="en-US"/>
              </w:rPr>
              <w:t>52</w:t>
            </w:r>
          </w:p>
        </w:tc>
        <w:tc>
          <w:tcPr>
            <w:tcW w:w="1820" w:type="dxa"/>
          </w:tcPr>
          <w:p>
            <w:pPr>
              <w:pStyle w:val="13"/>
              <w:spacing w:before="150"/>
              <w:ind w:right="95"/>
              <w:jc w:val="right"/>
              <w:rPr>
                <w:color w:val="FF0000"/>
                <w:sz w:val="20"/>
              </w:rPr>
            </w:pPr>
          </w:p>
        </w:tc>
        <w:tc>
          <w:tcPr>
            <w:tcW w:w="1330" w:type="dxa"/>
          </w:tcPr>
          <w:p>
            <w:pPr>
              <w:pStyle w:val="13"/>
              <w:spacing w:before="150"/>
              <w:ind w:left="722"/>
              <w:rPr>
                <w:color w:val="000000" w:themeColor="text1"/>
                <w:sz w:val="20"/>
              </w:rPr>
            </w:pPr>
            <w:r>
              <w:rPr>
                <w:color w:val="000000" w:themeColor="text1"/>
                <w:sz w:val="20"/>
              </w:rPr>
              <w:t>40</w:t>
            </w:r>
          </w:p>
        </w:tc>
        <w:tc>
          <w:tcPr>
            <w:tcW w:w="1030" w:type="dxa"/>
          </w:tcPr>
          <w:p>
            <w:pPr>
              <w:pStyle w:val="13"/>
              <w:spacing w:before="150"/>
              <w:ind w:left="421"/>
              <w:rPr>
                <w:color w:val="000000" w:themeColor="text1"/>
                <w:sz w:val="20"/>
              </w:rPr>
            </w:pPr>
            <w:r>
              <w:rPr>
                <w:rFonts w:hint="eastAsia"/>
                <w:color w:val="000000" w:themeColor="text1"/>
                <w:sz w:val="20"/>
              </w:rPr>
              <w:t>12</w:t>
            </w:r>
          </w:p>
        </w:tc>
        <w:tc>
          <w:tcPr>
            <w:tcW w:w="1490" w:type="dxa"/>
          </w:tcPr>
          <w:p>
            <w:pPr>
              <w:pStyle w:val="13"/>
              <w:rPr>
                <w:rFonts w:ascii="Times New Roman"/>
                <w:color w:val="000000" w:themeColor="text1"/>
                <w:sz w:val="24"/>
              </w:rPr>
            </w:pPr>
          </w:p>
        </w:tc>
        <w:tc>
          <w:tcPr>
            <w:tcW w:w="1785" w:type="dxa"/>
          </w:tcPr>
          <w:p>
            <w:pPr>
              <w:pStyle w:val="13"/>
              <w:spacing w:before="150"/>
              <w:ind w:right="94"/>
              <w:jc w:val="right"/>
              <w:rPr>
                <w:color w:val="000000" w:themeColor="text1"/>
                <w:sz w:val="20"/>
                <w:lang w:val="en-US"/>
              </w:rPr>
            </w:pPr>
            <w:r>
              <w:rPr>
                <w:color w:val="000000" w:themeColor="text1"/>
                <w:sz w:val="20"/>
                <w:lang w:val="en-US"/>
              </w:rPr>
              <w:t>12</w:t>
            </w:r>
          </w:p>
        </w:tc>
      </w:tr>
    </w:tbl>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3"/>
        </w:rPr>
      </w:pPr>
    </w:p>
    <w:p>
      <w:pPr>
        <w:rPr>
          <w:rFonts w:ascii="宋体"/>
          <w:sz w:val="23"/>
        </w:rPr>
        <w:sectPr>
          <w:type w:val="continuous"/>
          <w:pgSz w:w="11910" w:h="16840"/>
          <w:pgMar w:top="1580" w:right="480" w:bottom="1100" w:left="900" w:header="720" w:footer="720" w:gutter="0"/>
          <w:cols w:space="720" w:num="1"/>
        </w:sectPr>
      </w:pPr>
    </w:p>
    <w:p>
      <w:pPr>
        <w:pStyle w:val="5"/>
        <w:spacing w:before="5"/>
        <w:rPr>
          <w:rFonts w:ascii="宋体"/>
          <w:sz w:val="41"/>
        </w:rPr>
      </w:pPr>
    </w:p>
    <w:p>
      <w:pPr>
        <w:pStyle w:val="2"/>
        <w:ind w:left="3201"/>
      </w:pPr>
      <w:r>
        <w:rPr>
          <w:spacing w:val="-2"/>
        </w:rPr>
        <w:t>政府性基金预算支出表</w:t>
      </w:r>
    </w:p>
    <w:p>
      <w:pPr>
        <w:spacing w:before="75"/>
        <w:ind w:left="1037"/>
        <w:rPr>
          <w:rFonts w:hint="eastAsia" w:ascii="宋体" w:eastAsia="宋体"/>
          <w:sz w:val="18"/>
        </w:rPr>
      </w:pPr>
      <w:r>
        <w:br w:type="column"/>
      </w:r>
      <w:r>
        <w:rPr>
          <w:rFonts w:hint="eastAsia" w:ascii="宋体" w:eastAsia="宋体"/>
          <w:sz w:val="18"/>
        </w:rPr>
        <w:t>部门预算公开表 5</w:t>
      </w:r>
    </w:p>
    <w:p>
      <w:pPr>
        <w:rPr>
          <w:rFonts w:hint="eastAsia" w:ascii="宋体" w:eastAsia="宋体"/>
          <w:sz w:val="18"/>
        </w:rPr>
        <w:sectPr>
          <w:type w:val="continuous"/>
          <w:pgSz w:w="11910" w:h="16840"/>
          <w:pgMar w:top="1580" w:right="480" w:bottom="1100" w:left="900" w:header="720" w:footer="720" w:gutter="0"/>
          <w:cols w:equalWidth="0" w:num="2">
            <w:col w:w="7615" w:space="40"/>
            <w:col w:w="2875"/>
          </w:cols>
        </w:sectPr>
      </w:pPr>
    </w:p>
    <w:p>
      <w:pPr>
        <w:pStyle w:val="5"/>
        <w:spacing w:before="11"/>
        <w:rPr>
          <w:rFonts w:ascii="宋体"/>
          <w:sz w:val="11"/>
        </w:rPr>
      </w:pPr>
    </w:p>
    <w:p>
      <w:pPr>
        <w:spacing w:before="75"/>
        <w:ind w:right="436"/>
        <w:jc w:val="right"/>
        <w:rPr>
          <w:rFonts w:hint="eastAsia" w:ascii="宋体" w:eastAsia="宋体"/>
          <w:sz w:val="18"/>
        </w:rPr>
      </w:pPr>
      <w:r>
        <w:rPr>
          <w:rFonts w:hint="eastAsia" w:ascii="宋体" w:eastAsia="宋体"/>
          <w:sz w:val="18"/>
        </w:rPr>
        <w:t>单位：万元</w:t>
      </w:r>
    </w:p>
    <w:p>
      <w:pPr>
        <w:pStyle w:val="5"/>
        <w:spacing w:before="3"/>
        <w:rPr>
          <w:rFonts w:ascii="宋体"/>
          <w:sz w:val="10"/>
        </w:rPr>
      </w:pPr>
    </w:p>
    <w:tbl>
      <w:tblPr>
        <w:tblStyle w:val="11"/>
        <w:tblW w:w="9580"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820"/>
        <w:gridCol w:w="820"/>
        <w:gridCol w:w="2680"/>
        <w:gridCol w:w="1640"/>
        <w:gridCol w:w="164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5140" w:type="dxa"/>
            <w:gridSpan w:val="4"/>
          </w:tcPr>
          <w:p>
            <w:pPr>
              <w:pStyle w:val="13"/>
              <w:spacing w:before="93"/>
              <w:ind w:left="1827" w:right="1816"/>
              <w:jc w:val="center"/>
              <w:rPr>
                <w:b/>
                <w:sz w:val="24"/>
              </w:rPr>
            </w:pPr>
            <w:r>
              <w:rPr>
                <w:b/>
                <w:sz w:val="24"/>
              </w:rPr>
              <w:t>功能分类科目</w:t>
            </w:r>
          </w:p>
        </w:tc>
        <w:tc>
          <w:tcPr>
            <w:tcW w:w="4440" w:type="dxa"/>
            <w:gridSpan w:val="3"/>
          </w:tcPr>
          <w:p>
            <w:pPr>
              <w:pStyle w:val="13"/>
              <w:spacing w:before="93"/>
              <w:ind w:left="1470"/>
              <w:rPr>
                <w:b/>
                <w:sz w:val="24"/>
              </w:rPr>
            </w:pPr>
            <w:r>
              <w:rPr>
                <w:b/>
                <w:sz w:val="24"/>
              </w:rPr>
              <w:t>2019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460" w:type="dxa"/>
            <w:gridSpan w:val="3"/>
          </w:tcPr>
          <w:p>
            <w:pPr>
              <w:pStyle w:val="13"/>
              <w:spacing w:before="95"/>
              <w:ind w:left="749"/>
              <w:rPr>
                <w:b/>
                <w:sz w:val="24"/>
              </w:rPr>
            </w:pPr>
            <w:r>
              <w:rPr>
                <w:b/>
                <w:sz w:val="24"/>
              </w:rPr>
              <w:t>科目编码</w:t>
            </w:r>
          </w:p>
        </w:tc>
        <w:tc>
          <w:tcPr>
            <w:tcW w:w="2680" w:type="dxa"/>
            <w:vMerge w:val="restart"/>
          </w:tcPr>
          <w:p>
            <w:pPr>
              <w:pStyle w:val="13"/>
              <w:spacing w:before="1"/>
              <w:rPr>
                <w:sz w:val="27"/>
              </w:rPr>
            </w:pPr>
          </w:p>
          <w:p>
            <w:pPr>
              <w:pStyle w:val="13"/>
              <w:ind w:left="859"/>
              <w:rPr>
                <w:b/>
                <w:sz w:val="24"/>
              </w:rPr>
            </w:pPr>
            <w:r>
              <w:rPr>
                <w:b/>
                <w:sz w:val="24"/>
              </w:rPr>
              <w:t>科目名称</w:t>
            </w:r>
          </w:p>
        </w:tc>
        <w:tc>
          <w:tcPr>
            <w:tcW w:w="1640" w:type="dxa"/>
            <w:vMerge w:val="restart"/>
          </w:tcPr>
          <w:p>
            <w:pPr>
              <w:pStyle w:val="13"/>
              <w:spacing w:before="1"/>
              <w:rPr>
                <w:sz w:val="27"/>
              </w:rPr>
            </w:pPr>
          </w:p>
          <w:p>
            <w:pPr>
              <w:pStyle w:val="13"/>
              <w:ind w:left="558" w:right="549"/>
              <w:jc w:val="center"/>
              <w:rPr>
                <w:b/>
                <w:sz w:val="24"/>
              </w:rPr>
            </w:pPr>
            <w:r>
              <w:rPr>
                <w:b/>
                <w:sz w:val="24"/>
              </w:rPr>
              <w:t>合计</w:t>
            </w:r>
          </w:p>
        </w:tc>
        <w:tc>
          <w:tcPr>
            <w:tcW w:w="1640" w:type="dxa"/>
            <w:vMerge w:val="restart"/>
          </w:tcPr>
          <w:p>
            <w:pPr>
              <w:pStyle w:val="13"/>
              <w:spacing w:before="1"/>
              <w:rPr>
                <w:sz w:val="27"/>
              </w:rPr>
            </w:pPr>
          </w:p>
          <w:p>
            <w:pPr>
              <w:pStyle w:val="13"/>
              <w:ind w:left="338"/>
              <w:rPr>
                <w:b/>
                <w:sz w:val="24"/>
              </w:rPr>
            </w:pPr>
            <w:r>
              <w:rPr>
                <w:b/>
                <w:sz w:val="24"/>
              </w:rPr>
              <w:t>基本支出</w:t>
            </w:r>
          </w:p>
        </w:tc>
        <w:tc>
          <w:tcPr>
            <w:tcW w:w="1160" w:type="dxa"/>
            <w:vMerge w:val="restart"/>
          </w:tcPr>
          <w:p>
            <w:pPr>
              <w:pStyle w:val="13"/>
              <w:spacing w:before="191" w:line="242" w:lineRule="auto"/>
              <w:ind w:left="460" w:right="205" w:hanging="240"/>
              <w:rPr>
                <w:b/>
                <w:sz w:val="24"/>
              </w:rPr>
            </w:pPr>
            <w:r>
              <w:rPr>
                <w:b/>
                <w:sz w:val="24"/>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20" w:type="dxa"/>
          </w:tcPr>
          <w:p>
            <w:pPr>
              <w:pStyle w:val="13"/>
              <w:spacing w:before="94"/>
              <w:ind w:left="7"/>
              <w:jc w:val="center"/>
              <w:rPr>
                <w:b/>
                <w:sz w:val="24"/>
              </w:rPr>
            </w:pPr>
            <w:r>
              <w:rPr>
                <w:b/>
                <w:w w:val="99"/>
                <w:sz w:val="24"/>
              </w:rPr>
              <w:t>类</w:t>
            </w:r>
          </w:p>
        </w:tc>
        <w:tc>
          <w:tcPr>
            <w:tcW w:w="820" w:type="dxa"/>
          </w:tcPr>
          <w:p>
            <w:pPr>
              <w:pStyle w:val="13"/>
              <w:spacing w:before="94"/>
              <w:ind w:left="8"/>
              <w:jc w:val="center"/>
              <w:rPr>
                <w:b/>
                <w:sz w:val="24"/>
              </w:rPr>
            </w:pPr>
            <w:r>
              <w:rPr>
                <w:b/>
                <w:w w:val="99"/>
                <w:sz w:val="24"/>
              </w:rPr>
              <w:t>款</w:t>
            </w:r>
          </w:p>
        </w:tc>
        <w:tc>
          <w:tcPr>
            <w:tcW w:w="820" w:type="dxa"/>
          </w:tcPr>
          <w:p>
            <w:pPr>
              <w:pStyle w:val="13"/>
              <w:spacing w:before="94"/>
              <w:ind w:left="10"/>
              <w:jc w:val="center"/>
              <w:rPr>
                <w:b/>
                <w:sz w:val="24"/>
              </w:rPr>
            </w:pPr>
            <w:r>
              <w:rPr>
                <w:b/>
                <w:w w:val="99"/>
                <w:sz w:val="24"/>
              </w:rPr>
              <w:t>项</w:t>
            </w:r>
          </w:p>
        </w:tc>
        <w:tc>
          <w:tcPr>
            <w:tcW w:w="2680" w:type="dxa"/>
            <w:vMerge w:val="continue"/>
            <w:tcBorders>
              <w:top w:val="nil"/>
            </w:tcBorders>
          </w:tcPr>
          <w:p>
            <w:pPr>
              <w:rPr>
                <w:sz w:val="2"/>
                <w:szCs w:val="2"/>
              </w:rPr>
            </w:pPr>
          </w:p>
        </w:tc>
        <w:tc>
          <w:tcPr>
            <w:tcW w:w="1640" w:type="dxa"/>
            <w:vMerge w:val="continue"/>
            <w:tcBorders>
              <w:top w:val="nil"/>
            </w:tcBorders>
          </w:tcPr>
          <w:p>
            <w:pPr>
              <w:rPr>
                <w:sz w:val="2"/>
                <w:szCs w:val="2"/>
              </w:rPr>
            </w:pPr>
          </w:p>
        </w:tc>
        <w:tc>
          <w:tcPr>
            <w:tcW w:w="1640" w:type="dxa"/>
            <w:vMerge w:val="continue"/>
            <w:tcBorders>
              <w:top w:val="nil"/>
            </w:tcBorders>
          </w:tcPr>
          <w:p>
            <w:pPr>
              <w:rPr>
                <w:sz w:val="2"/>
                <w:szCs w:val="2"/>
              </w:rPr>
            </w:pPr>
          </w:p>
        </w:tc>
        <w:tc>
          <w:tcPr>
            <w:tcW w:w="11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20" w:type="dxa"/>
          </w:tcPr>
          <w:p>
            <w:pPr>
              <w:pStyle w:val="13"/>
              <w:spacing w:before="131"/>
              <w:ind w:left="10"/>
              <w:jc w:val="center"/>
              <w:rPr>
                <w:sz w:val="18"/>
              </w:rPr>
            </w:pPr>
            <w:r>
              <w:rPr>
                <w:sz w:val="18"/>
              </w:rPr>
              <w:t>**</w:t>
            </w:r>
          </w:p>
        </w:tc>
        <w:tc>
          <w:tcPr>
            <w:tcW w:w="820" w:type="dxa"/>
          </w:tcPr>
          <w:p>
            <w:pPr>
              <w:pStyle w:val="13"/>
              <w:spacing w:before="131"/>
              <w:ind w:left="12"/>
              <w:jc w:val="center"/>
              <w:rPr>
                <w:sz w:val="18"/>
              </w:rPr>
            </w:pPr>
            <w:r>
              <w:rPr>
                <w:sz w:val="18"/>
              </w:rPr>
              <w:t>**</w:t>
            </w:r>
          </w:p>
        </w:tc>
        <w:tc>
          <w:tcPr>
            <w:tcW w:w="820" w:type="dxa"/>
          </w:tcPr>
          <w:p>
            <w:pPr>
              <w:pStyle w:val="13"/>
              <w:spacing w:before="131"/>
              <w:ind w:left="9"/>
              <w:jc w:val="center"/>
              <w:rPr>
                <w:sz w:val="18"/>
              </w:rPr>
            </w:pPr>
            <w:r>
              <w:rPr>
                <w:sz w:val="18"/>
              </w:rPr>
              <w:t>**</w:t>
            </w:r>
          </w:p>
        </w:tc>
        <w:tc>
          <w:tcPr>
            <w:tcW w:w="2680" w:type="dxa"/>
          </w:tcPr>
          <w:p>
            <w:pPr>
              <w:pStyle w:val="13"/>
              <w:spacing w:before="131"/>
              <w:ind w:left="1139" w:right="1130"/>
              <w:jc w:val="center"/>
              <w:rPr>
                <w:sz w:val="18"/>
              </w:rPr>
            </w:pPr>
            <w:r>
              <w:rPr>
                <w:sz w:val="18"/>
              </w:rPr>
              <w:t>合计</w:t>
            </w:r>
          </w:p>
        </w:tc>
        <w:tc>
          <w:tcPr>
            <w:tcW w:w="1640" w:type="dxa"/>
          </w:tcPr>
          <w:p>
            <w:pPr>
              <w:pStyle w:val="13"/>
              <w:spacing w:before="131"/>
              <w:ind w:left="8"/>
              <w:jc w:val="center"/>
              <w:rPr>
                <w:sz w:val="18"/>
              </w:rPr>
            </w:pPr>
            <w:r>
              <w:rPr>
                <w:sz w:val="18"/>
              </w:rPr>
              <w:t>1</w:t>
            </w:r>
          </w:p>
        </w:tc>
        <w:tc>
          <w:tcPr>
            <w:tcW w:w="1640" w:type="dxa"/>
          </w:tcPr>
          <w:p>
            <w:pPr>
              <w:pStyle w:val="13"/>
              <w:spacing w:before="131"/>
              <w:ind w:left="11"/>
              <w:jc w:val="center"/>
              <w:rPr>
                <w:sz w:val="18"/>
              </w:rPr>
            </w:pPr>
            <w:r>
              <w:rPr>
                <w:sz w:val="18"/>
              </w:rPr>
              <w:t>2</w:t>
            </w:r>
          </w:p>
        </w:tc>
        <w:tc>
          <w:tcPr>
            <w:tcW w:w="1160" w:type="dxa"/>
          </w:tcPr>
          <w:p>
            <w:pPr>
              <w:pStyle w:val="13"/>
              <w:spacing w:before="131"/>
              <w:ind w:left="9"/>
              <w:jc w:val="center"/>
              <w:rPr>
                <w:sz w:val="18"/>
              </w:rPr>
            </w:pPr>
            <w:r>
              <w:rPr>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20" w:type="dxa"/>
          </w:tcPr>
          <w:p>
            <w:pPr>
              <w:pStyle w:val="13"/>
              <w:rPr>
                <w:rFonts w:ascii="Times New Roman"/>
                <w:sz w:val="24"/>
              </w:rPr>
            </w:pPr>
          </w:p>
        </w:tc>
        <w:tc>
          <w:tcPr>
            <w:tcW w:w="820" w:type="dxa"/>
          </w:tcPr>
          <w:p>
            <w:pPr>
              <w:pStyle w:val="13"/>
              <w:rPr>
                <w:rFonts w:ascii="Times New Roman"/>
                <w:sz w:val="24"/>
              </w:rPr>
            </w:pPr>
          </w:p>
        </w:tc>
        <w:tc>
          <w:tcPr>
            <w:tcW w:w="820" w:type="dxa"/>
          </w:tcPr>
          <w:p>
            <w:pPr>
              <w:pStyle w:val="13"/>
              <w:rPr>
                <w:rFonts w:ascii="Times New Roman"/>
                <w:sz w:val="24"/>
              </w:rPr>
            </w:pPr>
          </w:p>
        </w:tc>
        <w:tc>
          <w:tcPr>
            <w:tcW w:w="2680" w:type="dxa"/>
          </w:tcPr>
          <w:p>
            <w:pPr>
              <w:pStyle w:val="13"/>
              <w:rPr>
                <w:rFonts w:ascii="Times New Roman"/>
                <w:sz w:val="24"/>
              </w:rPr>
            </w:pPr>
          </w:p>
        </w:tc>
        <w:tc>
          <w:tcPr>
            <w:tcW w:w="1640" w:type="dxa"/>
          </w:tcPr>
          <w:p>
            <w:pPr>
              <w:pStyle w:val="13"/>
              <w:rPr>
                <w:rFonts w:ascii="Times New Roman"/>
                <w:sz w:val="24"/>
              </w:rPr>
            </w:pPr>
          </w:p>
        </w:tc>
        <w:tc>
          <w:tcPr>
            <w:tcW w:w="1640" w:type="dxa"/>
          </w:tcPr>
          <w:p>
            <w:pPr>
              <w:pStyle w:val="13"/>
              <w:rPr>
                <w:rFonts w:ascii="Times New Roman"/>
                <w:sz w:val="24"/>
              </w:rPr>
            </w:pPr>
          </w:p>
        </w:tc>
        <w:tc>
          <w:tcPr>
            <w:tcW w:w="1160" w:type="dxa"/>
          </w:tcPr>
          <w:p>
            <w:pPr>
              <w:pStyle w:val="13"/>
              <w:rPr>
                <w:rFonts w:ascii="Times New Roman"/>
                <w:sz w:val="24"/>
              </w:rPr>
            </w:pPr>
          </w:p>
        </w:tc>
      </w:tr>
    </w:tbl>
    <w:p>
      <w:pPr>
        <w:rPr>
          <w:rFonts w:ascii="Times New Roman"/>
          <w:sz w:val="24"/>
        </w:rPr>
        <w:sectPr>
          <w:type w:val="continuous"/>
          <w:pgSz w:w="11910" w:h="16840"/>
          <w:pgMar w:top="1580" w:right="480" w:bottom="1100" w:left="900" w:header="720" w:footer="720" w:gutter="0"/>
          <w:cols w:space="720" w:num="1"/>
        </w:sectPr>
      </w:pPr>
    </w:p>
    <w:p>
      <w:pPr>
        <w:pStyle w:val="5"/>
        <w:spacing w:before="6"/>
        <w:rPr>
          <w:rFonts w:ascii="宋体"/>
          <w:sz w:val="31"/>
        </w:rPr>
      </w:pPr>
    </w:p>
    <w:p>
      <w:pPr>
        <w:pStyle w:val="2"/>
        <w:ind w:left="3403"/>
      </w:pPr>
      <w:r>
        <w:rPr>
          <w:spacing w:val="-3"/>
        </w:rPr>
        <w:t>部门收支总表</w:t>
      </w:r>
    </w:p>
    <w:p>
      <w:pPr>
        <w:spacing w:before="51"/>
        <w:ind w:right="1287"/>
        <w:jc w:val="right"/>
        <w:rPr>
          <w:rFonts w:hint="eastAsia" w:ascii="宋体" w:eastAsia="宋体"/>
          <w:sz w:val="20"/>
        </w:rPr>
      </w:pPr>
      <w:r>
        <w:br w:type="column"/>
      </w:r>
      <w:r>
        <w:rPr>
          <w:rFonts w:hint="eastAsia" w:ascii="宋体" w:eastAsia="宋体"/>
          <w:spacing w:val="-9"/>
          <w:sz w:val="20"/>
        </w:rPr>
        <w:t xml:space="preserve">部门公开表 </w:t>
      </w:r>
      <w:r>
        <w:rPr>
          <w:rFonts w:hint="eastAsia" w:ascii="宋体" w:eastAsia="宋体"/>
          <w:sz w:val="20"/>
        </w:rPr>
        <w:t>6</w:t>
      </w:r>
    </w:p>
    <w:p>
      <w:pPr>
        <w:pStyle w:val="5"/>
        <w:rPr>
          <w:rFonts w:ascii="宋体"/>
          <w:sz w:val="20"/>
        </w:rPr>
      </w:pPr>
    </w:p>
    <w:p>
      <w:pPr>
        <w:pStyle w:val="5"/>
        <w:rPr>
          <w:rFonts w:ascii="宋体"/>
          <w:sz w:val="20"/>
        </w:rPr>
      </w:pPr>
    </w:p>
    <w:p>
      <w:pPr>
        <w:pStyle w:val="5"/>
        <w:rPr>
          <w:rFonts w:ascii="宋体"/>
          <w:sz w:val="19"/>
        </w:rPr>
      </w:pPr>
    </w:p>
    <w:p>
      <w:pPr>
        <w:ind w:right="1289"/>
        <w:jc w:val="right"/>
        <w:rPr>
          <w:rFonts w:hint="eastAsia" w:ascii="宋体" w:eastAsia="宋体"/>
          <w:sz w:val="20"/>
        </w:rPr>
      </w:pPr>
      <w:r>
        <w:rPr>
          <w:rFonts w:hint="eastAsia" w:ascii="宋体" w:eastAsia="宋体"/>
          <w:w w:val="95"/>
          <w:sz w:val="20"/>
        </w:rPr>
        <w:t>单位：万元</w:t>
      </w:r>
    </w:p>
    <w:p>
      <w:pPr>
        <w:jc w:val="right"/>
        <w:rPr>
          <w:rFonts w:hint="eastAsia" w:ascii="宋体" w:eastAsia="宋体"/>
          <w:sz w:val="20"/>
        </w:rPr>
        <w:sectPr>
          <w:pgSz w:w="11910" w:h="16840"/>
          <w:pgMar w:top="1400" w:right="480" w:bottom="1180" w:left="900" w:header="0" w:footer="913" w:gutter="0"/>
          <w:cols w:equalWidth="0" w:num="2">
            <w:col w:w="6051" w:space="40"/>
            <w:col w:w="4439"/>
          </w:cols>
        </w:sectPr>
      </w:pPr>
    </w:p>
    <w:p>
      <w:pPr>
        <w:pStyle w:val="5"/>
        <w:spacing w:before="2"/>
        <w:rPr>
          <w:rFonts w:ascii="宋体"/>
          <w:sz w:val="2"/>
        </w:rPr>
      </w:pPr>
    </w:p>
    <w:tbl>
      <w:tblPr>
        <w:tblStyle w:val="11"/>
        <w:tblW w:w="9240"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0"/>
        <w:gridCol w:w="1260"/>
        <w:gridCol w:w="3139"/>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830" w:type="dxa"/>
            <w:gridSpan w:val="2"/>
          </w:tcPr>
          <w:p>
            <w:pPr>
              <w:pStyle w:val="13"/>
              <w:tabs>
                <w:tab w:val="left" w:pos="785"/>
              </w:tabs>
              <w:spacing w:before="17" w:line="275" w:lineRule="exact"/>
              <w:ind w:left="12"/>
              <w:jc w:val="center"/>
              <w:rPr>
                <w:b/>
              </w:rPr>
            </w:pPr>
            <w:r>
              <w:rPr>
                <w:b/>
              </w:rPr>
              <w:t>收</w:t>
            </w:r>
            <w:r>
              <w:rPr>
                <w:b/>
              </w:rPr>
              <w:tab/>
            </w:r>
            <w:r>
              <w:rPr>
                <w:b/>
              </w:rPr>
              <w:t>入</w:t>
            </w:r>
          </w:p>
        </w:tc>
        <w:tc>
          <w:tcPr>
            <w:tcW w:w="4410" w:type="dxa"/>
            <w:gridSpan w:val="2"/>
          </w:tcPr>
          <w:p>
            <w:pPr>
              <w:pStyle w:val="13"/>
              <w:tabs>
                <w:tab w:val="left" w:pos="785"/>
              </w:tabs>
              <w:spacing w:before="17" w:line="275" w:lineRule="exact"/>
              <w:ind w:left="12"/>
              <w:jc w:val="center"/>
              <w:rPr>
                <w:b/>
              </w:rPr>
            </w:pPr>
            <w:r>
              <w:rPr>
                <w:b/>
              </w:rPr>
              <w:t>支</w:t>
            </w:r>
            <w:r>
              <w:rPr>
                <w:b/>
              </w:rPr>
              <w:tab/>
            </w:r>
            <w:r>
              <w:rPr>
                <w:b/>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70" w:type="dxa"/>
          </w:tcPr>
          <w:p>
            <w:pPr>
              <w:pStyle w:val="13"/>
              <w:tabs>
                <w:tab w:val="left" w:pos="787"/>
              </w:tabs>
              <w:spacing w:before="173"/>
              <w:ind w:left="15"/>
              <w:jc w:val="center"/>
              <w:rPr>
                <w:b/>
              </w:rPr>
            </w:pPr>
            <w:r>
              <w:rPr>
                <w:b/>
              </w:rPr>
              <w:t>项</w:t>
            </w:r>
            <w:r>
              <w:rPr>
                <w:b/>
              </w:rPr>
              <w:tab/>
            </w:r>
            <w:r>
              <w:rPr>
                <w:b/>
              </w:rPr>
              <w:t>目</w:t>
            </w:r>
          </w:p>
        </w:tc>
        <w:tc>
          <w:tcPr>
            <w:tcW w:w="1260" w:type="dxa"/>
          </w:tcPr>
          <w:p>
            <w:pPr>
              <w:pStyle w:val="13"/>
              <w:spacing w:before="17"/>
              <w:ind w:left="271"/>
              <w:rPr>
                <w:b/>
              </w:rPr>
            </w:pPr>
            <w:r>
              <w:rPr>
                <w:b/>
              </w:rPr>
              <w:t>2019</w:t>
            </w:r>
            <w:r>
              <w:rPr>
                <w:b/>
                <w:spacing w:val="-30"/>
              </w:rPr>
              <w:t xml:space="preserve"> 年</w:t>
            </w:r>
          </w:p>
          <w:p>
            <w:pPr>
              <w:pStyle w:val="13"/>
              <w:spacing w:before="30" w:line="275" w:lineRule="exact"/>
              <w:ind w:left="300"/>
              <w:rPr>
                <w:b/>
              </w:rPr>
            </w:pPr>
            <w:r>
              <w:rPr>
                <w:b/>
                <w:spacing w:val="-1"/>
              </w:rPr>
              <w:t>预算数</w:t>
            </w:r>
          </w:p>
        </w:tc>
        <w:tc>
          <w:tcPr>
            <w:tcW w:w="3139" w:type="dxa"/>
          </w:tcPr>
          <w:p>
            <w:pPr>
              <w:pStyle w:val="13"/>
              <w:spacing w:before="173"/>
              <w:ind w:left="578"/>
              <w:rPr>
                <w:b/>
              </w:rPr>
            </w:pPr>
            <w:r>
              <w:rPr>
                <w:b/>
              </w:rPr>
              <w:t>项目（按功能分类）</w:t>
            </w:r>
          </w:p>
        </w:tc>
        <w:tc>
          <w:tcPr>
            <w:tcW w:w="1271" w:type="dxa"/>
          </w:tcPr>
          <w:p>
            <w:pPr>
              <w:pStyle w:val="13"/>
              <w:spacing w:before="17"/>
              <w:ind w:left="276"/>
              <w:rPr>
                <w:b/>
              </w:rPr>
            </w:pPr>
            <w:r>
              <w:rPr>
                <w:b/>
              </w:rPr>
              <w:t>2019</w:t>
            </w:r>
            <w:r>
              <w:rPr>
                <w:b/>
                <w:spacing w:val="-29"/>
              </w:rPr>
              <w:t xml:space="preserve"> 年</w:t>
            </w:r>
          </w:p>
          <w:p>
            <w:pPr>
              <w:pStyle w:val="13"/>
              <w:spacing w:before="30" w:line="275" w:lineRule="exact"/>
              <w:ind w:left="305"/>
              <w:rPr>
                <w:b/>
              </w:rPr>
            </w:pPr>
            <w:r>
              <w:rPr>
                <w:b/>
                <w:spacing w:val="-1"/>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3"/>
              <w:ind w:left="107"/>
              <w:rPr>
                <w:sz w:val="20"/>
              </w:rPr>
            </w:pPr>
            <w:r>
              <w:rPr>
                <w:sz w:val="20"/>
              </w:rPr>
              <w:t>一.一般公共预算拨款收入</w:t>
            </w:r>
          </w:p>
        </w:tc>
        <w:tc>
          <w:tcPr>
            <w:tcW w:w="126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3139" w:type="dxa"/>
          </w:tcPr>
          <w:p>
            <w:pPr>
              <w:pStyle w:val="13"/>
              <w:spacing w:before="53"/>
              <w:ind w:left="108"/>
              <w:rPr>
                <w:sz w:val="20"/>
              </w:rPr>
            </w:pPr>
            <w:r>
              <w:rPr>
                <w:sz w:val="20"/>
              </w:rPr>
              <w:t>一.一般公共服务支出</w:t>
            </w:r>
          </w:p>
        </w:tc>
        <w:tc>
          <w:tcPr>
            <w:tcW w:w="1271" w:type="dxa"/>
            <w:vAlign w:val="bottom"/>
          </w:tcPr>
          <w:p>
            <w:pPr>
              <w:widowControl/>
              <w:jc w:val="right"/>
              <w:textAlignment w:val="bottom"/>
              <w:rPr>
                <w:color w:val="000000" w:themeColor="text1"/>
                <w:sz w:val="20"/>
              </w:rPr>
            </w:pPr>
            <w:r>
              <w:rPr>
                <w:color w:val="000000" w:themeColor="text1"/>
                <w:sz w:val="20"/>
              </w:rPr>
              <w:t>1073.38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65"/>
              <w:ind w:left="287"/>
              <w:rPr>
                <w:sz w:val="18"/>
              </w:rPr>
            </w:pPr>
            <w:r>
              <w:rPr>
                <w:sz w:val="18"/>
              </w:rPr>
              <w:t>(一)经费拨款收入</w:t>
            </w:r>
          </w:p>
        </w:tc>
        <w:tc>
          <w:tcPr>
            <w:tcW w:w="126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3139" w:type="dxa"/>
          </w:tcPr>
          <w:p>
            <w:pPr>
              <w:pStyle w:val="13"/>
              <w:spacing w:before="53"/>
              <w:ind w:left="108"/>
              <w:rPr>
                <w:sz w:val="20"/>
              </w:rPr>
            </w:pPr>
            <w:r>
              <w:rPr>
                <w:sz w:val="20"/>
              </w:rPr>
              <w:t>二.外交支出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65"/>
              <w:ind w:left="287"/>
              <w:rPr>
                <w:sz w:val="18"/>
              </w:rPr>
            </w:pPr>
            <w:r>
              <w:rPr>
                <w:sz w:val="18"/>
              </w:rPr>
              <w:t>(二)专项收入</w:t>
            </w: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三.国防支出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64"/>
              <w:ind w:left="287"/>
              <w:rPr>
                <w:sz w:val="18"/>
              </w:rPr>
            </w:pPr>
            <w:r>
              <w:rPr>
                <w:sz w:val="18"/>
              </w:rPr>
              <w:t>(三)行政事业性收费收入</w:t>
            </w:r>
          </w:p>
        </w:tc>
        <w:tc>
          <w:tcPr>
            <w:tcW w:w="1260" w:type="dxa"/>
          </w:tcPr>
          <w:p>
            <w:pPr>
              <w:pStyle w:val="13"/>
              <w:spacing w:before="52"/>
              <w:ind w:right="96"/>
              <w:jc w:val="right"/>
              <w:rPr>
                <w:color w:val="FF0000"/>
                <w:sz w:val="20"/>
              </w:rPr>
            </w:pPr>
          </w:p>
        </w:tc>
        <w:tc>
          <w:tcPr>
            <w:tcW w:w="3139" w:type="dxa"/>
          </w:tcPr>
          <w:p>
            <w:pPr>
              <w:pStyle w:val="13"/>
              <w:spacing w:before="52"/>
              <w:ind w:left="108"/>
              <w:rPr>
                <w:sz w:val="20"/>
              </w:rPr>
            </w:pPr>
            <w:r>
              <w:rPr>
                <w:sz w:val="20"/>
              </w:rPr>
              <w:t>四.公共安全支出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64"/>
              <w:ind w:left="287"/>
              <w:rPr>
                <w:sz w:val="18"/>
              </w:rPr>
            </w:pPr>
            <w:r>
              <w:rPr>
                <w:sz w:val="18"/>
              </w:rPr>
              <w:t>(四)罚没收入</w:t>
            </w:r>
          </w:p>
        </w:tc>
        <w:tc>
          <w:tcPr>
            <w:tcW w:w="1260" w:type="dxa"/>
          </w:tcPr>
          <w:p>
            <w:pPr>
              <w:pStyle w:val="13"/>
              <w:rPr>
                <w:rFonts w:ascii="Times New Roman"/>
                <w:color w:val="FF0000"/>
                <w:sz w:val="20"/>
              </w:rPr>
            </w:pPr>
          </w:p>
        </w:tc>
        <w:tc>
          <w:tcPr>
            <w:tcW w:w="3139" w:type="dxa"/>
          </w:tcPr>
          <w:p>
            <w:pPr>
              <w:pStyle w:val="13"/>
              <w:spacing w:before="51"/>
              <w:ind w:left="108"/>
              <w:rPr>
                <w:color w:val="000000" w:themeColor="text1"/>
                <w:sz w:val="20"/>
              </w:rPr>
            </w:pPr>
            <w:r>
              <w:rPr>
                <w:color w:val="000000" w:themeColor="text1"/>
                <w:sz w:val="20"/>
              </w:rPr>
              <w:t>五.教育支出</w:t>
            </w:r>
          </w:p>
        </w:tc>
        <w:tc>
          <w:tcPr>
            <w:tcW w:w="1271" w:type="dxa"/>
          </w:tcPr>
          <w:p>
            <w:pPr>
              <w:pStyle w:val="13"/>
              <w:jc w:val="right"/>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64"/>
              <w:ind w:left="287"/>
              <w:rPr>
                <w:sz w:val="18"/>
              </w:rPr>
            </w:pPr>
            <w:r>
              <w:rPr>
                <w:sz w:val="18"/>
              </w:rPr>
              <w:t>(五)国有资源（资产）有偿使用收入</w:t>
            </w:r>
          </w:p>
        </w:tc>
        <w:tc>
          <w:tcPr>
            <w:tcW w:w="1260" w:type="dxa"/>
          </w:tcPr>
          <w:p>
            <w:pPr>
              <w:pStyle w:val="13"/>
              <w:spacing w:before="51"/>
              <w:ind w:right="96"/>
              <w:jc w:val="right"/>
              <w:rPr>
                <w:color w:val="FF0000"/>
                <w:sz w:val="20"/>
              </w:rPr>
            </w:pPr>
          </w:p>
        </w:tc>
        <w:tc>
          <w:tcPr>
            <w:tcW w:w="3139" w:type="dxa"/>
          </w:tcPr>
          <w:p>
            <w:pPr>
              <w:pStyle w:val="13"/>
              <w:spacing w:before="51"/>
              <w:ind w:left="108"/>
              <w:rPr>
                <w:sz w:val="20"/>
              </w:rPr>
            </w:pPr>
            <w:r>
              <w:rPr>
                <w:sz w:val="20"/>
              </w:rPr>
              <w:t>六.科学技术支出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66"/>
              <w:ind w:left="287"/>
              <w:rPr>
                <w:sz w:val="18"/>
              </w:rPr>
            </w:pPr>
            <w:r>
              <w:rPr>
                <w:sz w:val="18"/>
              </w:rPr>
              <w:t>(六)其他收入</w:t>
            </w:r>
          </w:p>
        </w:tc>
        <w:tc>
          <w:tcPr>
            <w:tcW w:w="1260" w:type="dxa"/>
          </w:tcPr>
          <w:p>
            <w:pPr>
              <w:pStyle w:val="13"/>
              <w:rPr>
                <w:rFonts w:ascii="Times New Roman"/>
                <w:color w:val="FF0000"/>
                <w:sz w:val="20"/>
              </w:rPr>
            </w:pPr>
          </w:p>
        </w:tc>
        <w:tc>
          <w:tcPr>
            <w:tcW w:w="3139" w:type="dxa"/>
          </w:tcPr>
          <w:p>
            <w:pPr>
              <w:pStyle w:val="13"/>
              <w:spacing w:before="53"/>
              <w:ind w:left="108"/>
              <w:rPr>
                <w:sz w:val="20"/>
              </w:rPr>
            </w:pPr>
            <w:r>
              <w:rPr>
                <w:sz w:val="20"/>
              </w:rPr>
              <w:t>七.文化体育与传媒支出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570" w:type="dxa"/>
          </w:tcPr>
          <w:p>
            <w:pPr>
              <w:pStyle w:val="13"/>
              <w:spacing w:before="53"/>
              <w:ind w:left="107"/>
              <w:rPr>
                <w:sz w:val="20"/>
              </w:rPr>
            </w:pPr>
            <w:r>
              <w:rPr>
                <w:sz w:val="20"/>
              </w:rPr>
              <w:t>二.政府性基金预算拨款收入</w:t>
            </w:r>
          </w:p>
        </w:tc>
        <w:tc>
          <w:tcPr>
            <w:tcW w:w="1260" w:type="dxa"/>
          </w:tcPr>
          <w:p>
            <w:pPr>
              <w:pStyle w:val="13"/>
              <w:rPr>
                <w:rFonts w:ascii="Times New Roman"/>
                <w:color w:val="FF0000"/>
                <w:sz w:val="20"/>
              </w:rPr>
            </w:pPr>
          </w:p>
        </w:tc>
        <w:tc>
          <w:tcPr>
            <w:tcW w:w="3139" w:type="dxa"/>
          </w:tcPr>
          <w:p>
            <w:pPr>
              <w:pStyle w:val="13"/>
              <w:spacing w:before="53"/>
              <w:ind w:left="108"/>
              <w:rPr>
                <w:sz w:val="20"/>
              </w:rPr>
            </w:pPr>
            <w:r>
              <w:rPr>
                <w:sz w:val="20"/>
              </w:rPr>
              <w:t>八.社会保障和就业支出</w:t>
            </w:r>
          </w:p>
        </w:tc>
        <w:tc>
          <w:tcPr>
            <w:tcW w:w="1271"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107.27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2"/>
              <w:ind w:left="107"/>
              <w:rPr>
                <w:sz w:val="20"/>
              </w:rPr>
            </w:pPr>
            <w:r>
              <w:rPr>
                <w:sz w:val="20"/>
              </w:rPr>
              <w:t>三.上级补助收入</w:t>
            </w: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九.卫生健康支出</w:t>
            </w:r>
          </w:p>
        </w:tc>
        <w:tc>
          <w:tcPr>
            <w:tcW w:w="1271"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61.78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2"/>
              <w:ind w:left="107"/>
              <w:rPr>
                <w:sz w:val="20"/>
              </w:rPr>
            </w:pPr>
            <w:r>
              <w:rPr>
                <w:sz w:val="20"/>
              </w:rPr>
              <w:t>四、事业收入</w:t>
            </w: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十.节能环保支出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1"/>
              <w:ind w:left="407"/>
              <w:rPr>
                <w:sz w:val="20"/>
              </w:rPr>
            </w:pPr>
            <w:r>
              <w:rPr>
                <w:sz w:val="20"/>
              </w:rPr>
              <w:t>其中：教育收费收入</w:t>
            </w:r>
          </w:p>
        </w:tc>
        <w:tc>
          <w:tcPr>
            <w:tcW w:w="1260" w:type="dxa"/>
          </w:tcPr>
          <w:p>
            <w:pPr>
              <w:pStyle w:val="13"/>
              <w:rPr>
                <w:rFonts w:ascii="Times New Roman"/>
                <w:color w:val="FF0000"/>
                <w:sz w:val="20"/>
              </w:rPr>
            </w:pPr>
          </w:p>
        </w:tc>
        <w:tc>
          <w:tcPr>
            <w:tcW w:w="3139" w:type="dxa"/>
          </w:tcPr>
          <w:p>
            <w:pPr>
              <w:pStyle w:val="13"/>
              <w:spacing w:before="51"/>
              <w:ind w:left="108"/>
              <w:rPr>
                <w:sz w:val="20"/>
              </w:rPr>
            </w:pPr>
            <w:r>
              <w:rPr>
                <w:sz w:val="20"/>
              </w:rPr>
              <w:t>十一.城乡社区支出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1"/>
              <w:ind w:left="107"/>
              <w:rPr>
                <w:sz w:val="20"/>
              </w:rPr>
            </w:pPr>
            <w:r>
              <w:rPr>
                <w:sz w:val="20"/>
              </w:rPr>
              <w:t>五.事业单位经营收入</w:t>
            </w:r>
          </w:p>
        </w:tc>
        <w:tc>
          <w:tcPr>
            <w:tcW w:w="1260" w:type="dxa"/>
          </w:tcPr>
          <w:p>
            <w:pPr>
              <w:pStyle w:val="13"/>
              <w:rPr>
                <w:rFonts w:ascii="Times New Roman"/>
                <w:color w:val="FF0000"/>
                <w:sz w:val="20"/>
              </w:rPr>
            </w:pPr>
          </w:p>
        </w:tc>
        <w:tc>
          <w:tcPr>
            <w:tcW w:w="3139" w:type="dxa"/>
          </w:tcPr>
          <w:p>
            <w:pPr>
              <w:pStyle w:val="13"/>
              <w:spacing w:before="51"/>
              <w:ind w:left="108"/>
              <w:rPr>
                <w:color w:val="000000" w:themeColor="text1"/>
                <w:sz w:val="20"/>
              </w:rPr>
            </w:pPr>
            <w:r>
              <w:rPr>
                <w:color w:val="000000" w:themeColor="text1"/>
                <w:sz w:val="20"/>
              </w:rPr>
              <w:t>十二.农林水支出</w:t>
            </w:r>
          </w:p>
        </w:tc>
        <w:tc>
          <w:tcPr>
            <w:tcW w:w="1271" w:type="dxa"/>
          </w:tcPr>
          <w:p>
            <w:pPr>
              <w:pStyle w:val="13"/>
              <w:jc w:val="right"/>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3"/>
              <w:ind w:left="107"/>
              <w:rPr>
                <w:sz w:val="20"/>
              </w:rPr>
            </w:pPr>
            <w:r>
              <w:rPr>
                <w:sz w:val="20"/>
              </w:rPr>
              <w:t>六.下级单位上缴收入</w:t>
            </w:r>
          </w:p>
        </w:tc>
        <w:tc>
          <w:tcPr>
            <w:tcW w:w="1260" w:type="dxa"/>
          </w:tcPr>
          <w:p>
            <w:pPr>
              <w:pStyle w:val="13"/>
              <w:rPr>
                <w:rFonts w:ascii="Times New Roman"/>
                <w:color w:val="FF0000"/>
                <w:sz w:val="20"/>
              </w:rPr>
            </w:pPr>
          </w:p>
        </w:tc>
        <w:tc>
          <w:tcPr>
            <w:tcW w:w="3139" w:type="dxa"/>
          </w:tcPr>
          <w:p>
            <w:pPr>
              <w:pStyle w:val="13"/>
              <w:spacing w:before="53"/>
              <w:ind w:left="108"/>
              <w:rPr>
                <w:sz w:val="20"/>
              </w:rPr>
            </w:pPr>
            <w:r>
              <w:rPr>
                <w:sz w:val="20"/>
              </w:rPr>
              <w:t>十三.交通运输支出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2"/>
              <w:ind w:left="107"/>
              <w:rPr>
                <w:sz w:val="20"/>
              </w:rPr>
            </w:pPr>
            <w:r>
              <w:rPr>
                <w:sz w:val="20"/>
              </w:rPr>
              <w:t>七.其他收入</w:t>
            </w: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十四.资源勘探信息等支出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十五.商业服务业等支出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十六.金融支出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1"/>
              <w:ind w:left="108"/>
              <w:rPr>
                <w:sz w:val="20"/>
              </w:rPr>
            </w:pPr>
            <w:r>
              <w:rPr>
                <w:sz w:val="20"/>
              </w:rPr>
              <w:t>十七.援助其他地区支出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1"/>
              <w:ind w:left="108"/>
              <w:rPr>
                <w:sz w:val="20"/>
              </w:rPr>
            </w:pPr>
            <w:r>
              <w:rPr>
                <w:sz w:val="20"/>
              </w:rPr>
              <w:t>十八.国土海洋气象等支出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3"/>
              <w:ind w:left="108"/>
              <w:rPr>
                <w:sz w:val="20"/>
              </w:rPr>
            </w:pPr>
            <w:r>
              <w:rPr>
                <w:sz w:val="20"/>
              </w:rPr>
              <w:t>十九.住房保障支出</w:t>
            </w:r>
          </w:p>
        </w:tc>
        <w:tc>
          <w:tcPr>
            <w:tcW w:w="1271"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58.54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二十.粮油物资储备支出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二十一.预备费</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二十二.其他支出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1"/>
              <w:ind w:left="108"/>
              <w:rPr>
                <w:sz w:val="20"/>
              </w:rPr>
            </w:pPr>
            <w:r>
              <w:rPr>
                <w:sz w:val="20"/>
              </w:rPr>
              <w:t>二十三.转移性支出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1"/>
              <w:ind w:left="108"/>
              <w:rPr>
                <w:sz w:val="20"/>
              </w:rPr>
            </w:pPr>
            <w:r>
              <w:rPr>
                <w:sz w:val="20"/>
              </w:rPr>
              <w:t>二十四.债务还本支出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3"/>
              <w:ind w:left="108"/>
              <w:rPr>
                <w:sz w:val="20"/>
              </w:rPr>
            </w:pPr>
            <w:r>
              <w:rPr>
                <w:sz w:val="20"/>
              </w:rPr>
              <w:t>二十五.债务付息支出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rPr>
                <w:rFonts w:ascii="Times New Roman"/>
                <w:sz w:val="20"/>
              </w:rPr>
            </w:pPr>
          </w:p>
        </w:tc>
        <w:tc>
          <w:tcPr>
            <w:tcW w:w="1260" w:type="dxa"/>
          </w:tcPr>
          <w:p>
            <w:pPr>
              <w:pStyle w:val="13"/>
              <w:rPr>
                <w:rFonts w:ascii="Times New Roman"/>
                <w:color w:val="FF0000"/>
                <w:sz w:val="20"/>
              </w:rPr>
            </w:pPr>
          </w:p>
        </w:tc>
        <w:tc>
          <w:tcPr>
            <w:tcW w:w="3139" w:type="dxa"/>
          </w:tcPr>
          <w:p>
            <w:pPr>
              <w:pStyle w:val="13"/>
              <w:spacing w:before="53"/>
              <w:ind w:left="108"/>
              <w:rPr>
                <w:sz w:val="20"/>
              </w:rPr>
            </w:pPr>
            <w:r>
              <w:rPr>
                <w:sz w:val="20"/>
              </w:rPr>
              <w:t>二十六.债务发行费用支出</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tabs>
                <w:tab w:val="left" w:pos="1662"/>
                <w:tab w:val="left" w:pos="2461"/>
                <w:tab w:val="left" w:pos="2862"/>
              </w:tabs>
              <w:spacing w:before="52"/>
              <w:ind w:left="1261"/>
              <w:rPr>
                <w:sz w:val="20"/>
              </w:rPr>
            </w:pPr>
            <w:r>
              <w:rPr>
                <w:sz w:val="20"/>
              </w:rPr>
              <w:t>本</w:t>
            </w:r>
            <w:r>
              <w:rPr>
                <w:sz w:val="20"/>
              </w:rPr>
              <w:tab/>
            </w:r>
            <w:r>
              <w:rPr>
                <w:sz w:val="20"/>
              </w:rPr>
              <w:t>年</w:t>
            </w:r>
            <w:r>
              <w:rPr>
                <w:spacing w:val="97"/>
                <w:sz w:val="20"/>
              </w:rPr>
              <w:t xml:space="preserve"> </w:t>
            </w:r>
            <w:r>
              <w:rPr>
                <w:sz w:val="20"/>
              </w:rPr>
              <w:t>收</w:t>
            </w:r>
            <w:r>
              <w:rPr>
                <w:sz w:val="20"/>
              </w:rPr>
              <w:tab/>
            </w:r>
            <w:r>
              <w:rPr>
                <w:sz w:val="20"/>
              </w:rPr>
              <w:t>入</w:t>
            </w:r>
            <w:r>
              <w:rPr>
                <w:sz w:val="20"/>
              </w:rPr>
              <w:tab/>
            </w:r>
            <w:r>
              <w:rPr>
                <w:sz w:val="20"/>
              </w:rPr>
              <w:t>合</w:t>
            </w:r>
            <w:r>
              <w:rPr>
                <w:spacing w:val="98"/>
                <w:sz w:val="20"/>
              </w:rPr>
              <w:t xml:space="preserve"> </w:t>
            </w:r>
            <w:r>
              <w:rPr>
                <w:sz w:val="20"/>
              </w:rPr>
              <w:t>计</w:t>
            </w:r>
          </w:p>
        </w:tc>
        <w:tc>
          <w:tcPr>
            <w:tcW w:w="126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3139" w:type="dxa"/>
          </w:tcPr>
          <w:p>
            <w:pPr>
              <w:pStyle w:val="13"/>
              <w:tabs>
                <w:tab w:val="left" w:pos="907"/>
                <w:tab w:val="left" w:pos="1308"/>
                <w:tab w:val="left" w:pos="2107"/>
              </w:tabs>
              <w:spacing w:before="52"/>
              <w:ind w:left="108"/>
              <w:rPr>
                <w:sz w:val="20"/>
              </w:rPr>
            </w:pPr>
            <w:r>
              <w:rPr>
                <w:sz w:val="20"/>
              </w:rPr>
              <w:t>本</w:t>
            </w:r>
            <w:r>
              <w:rPr>
                <w:spacing w:val="97"/>
                <w:sz w:val="20"/>
              </w:rPr>
              <w:t xml:space="preserve"> </w:t>
            </w:r>
            <w:r>
              <w:rPr>
                <w:sz w:val="20"/>
              </w:rPr>
              <w:t>年</w:t>
            </w:r>
            <w:r>
              <w:rPr>
                <w:sz w:val="20"/>
              </w:rPr>
              <w:tab/>
            </w:r>
            <w:r>
              <w:rPr>
                <w:sz w:val="20"/>
              </w:rPr>
              <w:t>支</w:t>
            </w:r>
            <w:r>
              <w:rPr>
                <w:sz w:val="20"/>
              </w:rPr>
              <w:tab/>
            </w:r>
            <w:r>
              <w:rPr>
                <w:sz w:val="20"/>
              </w:rPr>
              <w:t>出</w:t>
            </w:r>
            <w:r>
              <w:rPr>
                <w:spacing w:val="98"/>
                <w:sz w:val="20"/>
              </w:rPr>
              <w:t xml:space="preserve"> </w:t>
            </w:r>
            <w:r>
              <w:rPr>
                <w:sz w:val="20"/>
              </w:rPr>
              <w:t>合</w:t>
            </w:r>
            <w:r>
              <w:rPr>
                <w:sz w:val="20"/>
              </w:rPr>
              <w:tab/>
            </w:r>
            <w:r>
              <w:rPr>
                <w:sz w:val="20"/>
              </w:rPr>
              <w:t>计</w:t>
            </w:r>
          </w:p>
        </w:tc>
        <w:tc>
          <w:tcPr>
            <w:tcW w:w="1271"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2"/>
              <w:ind w:left="107"/>
              <w:rPr>
                <w:sz w:val="20"/>
              </w:rPr>
            </w:pPr>
            <w:r>
              <w:rPr>
                <w:sz w:val="20"/>
              </w:rPr>
              <w:t>八.用事业基金弥补收支差额</w:t>
            </w:r>
          </w:p>
        </w:tc>
        <w:tc>
          <w:tcPr>
            <w:tcW w:w="1260" w:type="dxa"/>
          </w:tcPr>
          <w:p>
            <w:pPr>
              <w:pStyle w:val="13"/>
              <w:rPr>
                <w:rFonts w:ascii="Times New Roman"/>
                <w:color w:val="FF0000"/>
                <w:sz w:val="20"/>
              </w:rPr>
            </w:pPr>
          </w:p>
        </w:tc>
        <w:tc>
          <w:tcPr>
            <w:tcW w:w="3139" w:type="dxa"/>
          </w:tcPr>
          <w:p>
            <w:pPr>
              <w:pStyle w:val="13"/>
              <w:spacing w:before="52"/>
              <w:ind w:left="108"/>
              <w:rPr>
                <w:sz w:val="20"/>
              </w:rPr>
            </w:pPr>
            <w:r>
              <w:rPr>
                <w:sz w:val="20"/>
              </w:rPr>
              <w:t>二十七.结转下年</w:t>
            </w: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1"/>
              <w:ind w:left="107"/>
              <w:rPr>
                <w:sz w:val="20"/>
              </w:rPr>
            </w:pPr>
            <w:r>
              <w:rPr>
                <w:sz w:val="20"/>
              </w:rPr>
              <w:t>九.上年结余</w:t>
            </w:r>
          </w:p>
        </w:tc>
        <w:tc>
          <w:tcPr>
            <w:tcW w:w="1260" w:type="dxa"/>
          </w:tcPr>
          <w:p>
            <w:pPr>
              <w:pStyle w:val="13"/>
              <w:spacing w:before="51"/>
              <w:ind w:right="96"/>
              <w:jc w:val="right"/>
              <w:rPr>
                <w:color w:val="FF0000"/>
                <w:sz w:val="20"/>
              </w:rPr>
            </w:pPr>
          </w:p>
        </w:tc>
        <w:tc>
          <w:tcPr>
            <w:tcW w:w="3139" w:type="dxa"/>
          </w:tcPr>
          <w:p>
            <w:pPr>
              <w:pStyle w:val="13"/>
              <w:rPr>
                <w:rFonts w:ascii="Times New Roman"/>
                <w:sz w:val="20"/>
              </w:rPr>
            </w:pP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70" w:type="dxa"/>
          </w:tcPr>
          <w:p>
            <w:pPr>
              <w:pStyle w:val="13"/>
              <w:spacing w:before="51"/>
              <w:ind w:left="508"/>
              <w:rPr>
                <w:sz w:val="20"/>
              </w:rPr>
            </w:pPr>
            <w:r>
              <w:rPr>
                <w:sz w:val="20"/>
              </w:rPr>
              <w:t>财政拨款结余资金</w:t>
            </w:r>
          </w:p>
        </w:tc>
        <w:tc>
          <w:tcPr>
            <w:tcW w:w="1260" w:type="dxa"/>
          </w:tcPr>
          <w:p>
            <w:pPr>
              <w:pStyle w:val="13"/>
              <w:spacing w:before="51"/>
              <w:ind w:right="96"/>
              <w:jc w:val="right"/>
              <w:rPr>
                <w:color w:val="FF0000"/>
                <w:sz w:val="20"/>
              </w:rPr>
            </w:pPr>
          </w:p>
        </w:tc>
        <w:tc>
          <w:tcPr>
            <w:tcW w:w="3139" w:type="dxa"/>
          </w:tcPr>
          <w:p>
            <w:pPr>
              <w:pStyle w:val="13"/>
              <w:rPr>
                <w:rFonts w:ascii="Times New Roman"/>
                <w:sz w:val="20"/>
              </w:rPr>
            </w:pPr>
          </w:p>
        </w:tc>
        <w:tc>
          <w:tcPr>
            <w:tcW w:w="1271" w:type="dxa"/>
          </w:tcPr>
          <w:p>
            <w:pPr>
              <w:pStyle w:val="13"/>
              <w:rPr>
                <w:rFonts w:ascii="Times New Roman"/>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3570" w:type="dxa"/>
          </w:tcPr>
          <w:p>
            <w:pPr>
              <w:pStyle w:val="13"/>
              <w:spacing w:before="53"/>
              <w:ind w:left="107"/>
              <w:rPr>
                <w:sz w:val="20"/>
              </w:rPr>
            </w:pPr>
            <w:r>
              <w:rPr>
                <w:sz w:val="20"/>
              </w:rPr>
              <w:t>收入总计</w:t>
            </w:r>
          </w:p>
        </w:tc>
        <w:tc>
          <w:tcPr>
            <w:tcW w:w="1260"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c>
          <w:tcPr>
            <w:tcW w:w="3139" w:type="dxa"/>
          </w:tcPr>
          <w:p>
            <w:pPr>
              <w:pStyle w:val="13"/>
              <w:spacing w:before="53"/>
              <w:ind w:left="108"/>
              <w:rPr>
                <w:sz w:val="20"/>
              </w:rPr>
            </w:pPr>
            <w:r>
              <w:rPr>
                <w:sz w:val="20"/>
              </w:rPr>
              <w:t>支出总计</w:t>
            </w:r>
          </w:p>
        </w:tc>
        <w:tc>
          <w:tcPr>
            <w:tcW w:w="1271" w:type="dxa"/>
            <w:vAlign w:val="bottom"/>
          </w:tcPr>
          <w:p>
            <w:pPr>
              <w:widowControl/>
              <w:jc w:val="right"/>
              <w:textAlignment w:val="bottom"/>
              <w:rPr>
                <w:color w:val="FF0000"/>
                <w:sz w:val="20"/>
              </w:rPr>
            </w:pPr>
            <w:r>
              <w:rPr>
                <w:rFonts w:hint="eastAsia" w:ascii="宋体" w:hAnsi="宋体" w:eastAsia="宋体" w:cs="宋体"/>
                <w:color w:val="000000"/>
                <w:sz w:val="20"/>
                <w:szCs w:val="20"/>
                <w:lang w:val="en-US" w:bidi="ar"/>
              </w:rPr>
              <w:t>1300.97</w:t>
            </w:r>
          </w:p>
        </w:tc>
      </w:tr>
    </w:tbl>
    <w:p>
      <w:pPr>
        <w:jc w:val="right"/>
        <w:rPr>
          <w:sz w:val="20"/>
        </w:rPr>
        <w:sectPr>
          <w:type w:val="continuous"/>
          <w:pgSz w:w="11910" w:h="16840"/>
          <w:pgMar w:top="1580" w:right="480" w:bottom="1100" w:left="900" w:header="720" w:footer="720" w:gutter="0"/>
          <w:cols w:space="720" w:num="1"/>
        </w:sectPr>
      </w:pPr>
    </w:p>
    <w:p>
      <w:pPr>
        <w:ind w:right="675"/>
        <w:jc w:val="right"/>
        <w:rPr>
          <w:rFonts w:hint="eastAsia" w:ascii="宋体" w:eastAsia="宋体"/>
          <w:sz w:val="20"/>
        </w:rPr>
      </w:pPr>
      <w:r>
        <w:rPr>
          <w:rFonts w:hint="eastAsia" w:ascii="宋体" w:eastAsia="宋体"/>
          <w:sz w:val="20"/>
        </w:rPr>
        <w:t xml:space="preserve">部门公开表 </w:t>
      </w:r>
      <w:r>
        <w:rPr>
          <w:rFonts w:hint="eastAsia" w:ascii="宋体" w:eastAsia="宋体"/>
          <w:sz w:val="20"/>
          <w:lang w:val="en-US"/>
        </w:rPr>
        <w:t>7</w:t>
      </w:r>
    </w:p>
    <w:p>
      <w:pPr>
        <w:rPr>
          <w:rFonts w:ascii="宋体"/>
          <w:sz w:val="20"/>
        </w:rPr>
      </w:pPr>
    </w:p>
    <w:tbl>
      <w:tblPr>
        <w:tblStyle w:val="8"/>
        <w:tblW w:w="10560" w:type="dxa"/>
        <w:tblInd w:w="0" w:type="dxa"/>
        <w:tblLayout w:type="fixed"/>
        <w:tblCellMar>
          <w:top w:w="0" w:type="dxa"/>
          <w:left w:w="0" w:type="dxa"/>
          <w:bottom w:w="0" w:type="dxa"/>
          <w:right w:w="0" w:type="dxa"/>
        </w:tblCellMar>
      </w:tblPr>
      <w:tblGrid>
        <w:gridCol w:w="2425"/>
        <w:gridCol w:w="3827"/>
        <w:gridCol w:w="993"/>
        <w:gridCol w:w="425"/>
        <w:gridCol w:w="44"/>
        <w:gridCol w:w="226"/>
        <w:gridCol w:w="617"/>
        <w:gridCol w:w="226"/>
        <w:gridCol w:w="226"/>
        <w:gridCol w:w="226"/>
        <w:gridCol w:w="421"/>
        <w:gridCol w:w="226"/>
        <w:gridCol w:w="226"/>
        <w:gridCol w:w="226"/>
        <w:gridCol w:w="226"/>
      </w:tblGrid>
      <w:tr>
        <w:tblPrEx>
          <w:tblCellMar>
            <w:top w:w="0" w:type="dxa"/>
            <w:left w:w="0" w:type="dxa"/>
            <w:bottom w:w="0" w:type="dxa"/>
            <w:right w:w="0" w:type="dxa"/>
          </w:tblCellMar>
        </w:tblPrEx>
        <w:trPr>
          <w:trHeight w:val="840" w:hRule="atLeast"/>
        </w:trPr>
        <w:tc>
          <w:tcPr>
            <w:tcW w:w="10560"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sz w:val="28"/>
                <w:szCs w:val="28"/>
                <w:lang w:val="en-US" w:bidi="ar"/>
              </w:rPr>
              <w:t>部门收入总表</w:t>
            </w:r>
          </w:p>
        </w:tc>
      </w:tr>
      <w:tr>
        <w:tblPrEx>
          <w:tblCellMar>
            <w:top w:w="0" w:type="dxa"/>
            <w:left w:w="0" w:type="dxa"/>
            <w:bottom w:w="0" w:type="dxa"/>
            <w:right w:w="0" w:type="dxa"/>
          </w:tblCellMar>
        </w:tblPrEx>
        <w:trPr>
          <w:trHeight w:val="840" w:hRule="atLeast"/>
        </w:trPr>
        <w:tc>
          <w:tcPr>
            <w:tcW w:w="2425" w:type="dxa"/>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囊谦县人民政府本级)</w:t>
            </w:r>
          </w:p>
        </w:tc>
        <w:tc>
          <w:tcPr>
            <w:tcW w:w="382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2"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840" w:hRule="atLeast"/>
        </w:trPr>
        <w:tc>
          <w:tcPr>
            <w:tcW w:w="2425" w:type="dxa"/>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元</w:t>
            </w:r>
          </w:p>
        </w:tc>
        <w:tc>
          <w:tcPr>
            <w:tcW w:w="382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2"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840" w:hRule="atLeast"/>
        </w:trPr>
        <w:tc>
          <w:tcPr>
            <w:tcW w:w="24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科目编码</w:t>
            </w:r>
          </w:p>
        </w:tc>
        <w:tc>
          <w:tcPr>
            <w:tcW w:w="38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功能科目编码及名称</w:t>
            </w:r>
          </w:p>
        </w:tc>
        <w:tc>
          <w:tcPr>
            <w:tcW w:w="4308"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资金来源</w:t>
            </w:r>
          </w:p>
        </w:tc>
      </w:tr>
      <w:tr>
        <w:tblPrEx>
          <w:tblCellMar>
            <w:top w:w="0" w:type="dxa"/>
            <w:left w:w="0" w:type="dxa"/>
            <w:bottom w:w="0" w:type="dxa"/>
            <w:right w:w="0" w:type="dxa"/>
          </w:tblCellMar>
        </w:tblPrEx>
        <w:trPr>
          <w:trHeight w:val="840" w:hRule="atLeast"/>
        </w:trPr>
        <w:tc>
          <w:tcPr>
            <w:tcW w:w="2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38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总计</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使用以前年度结余资金</w:t>
            </w:r>
          </w:p>
        </w:tc>
        <w:tc>
          <w:tcPr>
            <w:tcW w:w="8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一般公共预算财政拨款（补助）收入</w:t>
            </w:r>
          </w:p>
        </w:tc>
        <w:tc>
          <w:tcPr>
            <w:tcW w:w="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政府性基金预算拨款收入</w:t>
            </w:r>
          </w:p>
        </w:tc>
        <w:tc>
          <w:tcPr>
            <w:tcW w:w="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上级补助收入</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事业收入</w:t>
            </w:r>
          </w:p>
        </w:tc>
        <w:tc>
          <w:tcPr>
            <w:tcW w:w="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事业单位经营收入</w:t>
            </w:r>
          </w:p>
        </w:tc>
        <w:tc>
          <w:tcPr>
            <w:tcW w:w="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下级单位上缴收入</w:t>
            </w:r>
          </w:p>
        </w:tc>
        <w:tc>
          <w:tcPr>
            <w:tcW w:w="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其他收入</w:t>
            </w:r>
          </w:p>
        </w:tc>
        <w:tc>
          <w:tcPr>
            <w:tcW w:w="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用事业基金弥补的收支差额</w:t>
            </w:r>
          </w:p>
        </w:tc>
      </w:tr>
      <w:tr>
        <w:tblPrEx>
          <w:tblCellMar>
            <w:top w:w="0" w:type="dxa"/>
            <w:left w:w="0" w:type="dxa"/>
            <w:bottom w:w="0" w:type="dxa"/>
            <w:right w:w="0" w:type="dxa"/>
          </w:tblCellMar>
        </w:tblPrEx>
        <w:trPr>
          <w:trHeight w:val="840" w:hRule="atLeast"/>
        </w:trPr>
        <w:tc>
          <w:tcPr>
            <w:tcW w:w="2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38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8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金额</w:t>
            </w:r>
          </w:p>
        </w:tc>
        <w:tc>
          <w:tcPr>
            <w:tcW w:w="4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其中：教育收费</w:t>
            </w:r>
          </w:p>
        </w:tc>
        <w:tc>
          <w:tcPr>
            <w:tcW w:w="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29"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合计</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1300.97</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1300.97</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37"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208</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107.27</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107.27</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45"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20805</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行政事业单位离退休</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107.27</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107.27</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39"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2080505</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机关事业单位基本养老保险缴费支出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107.27</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107.27</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47"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20827</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财政对其他社会保险基金的补助</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41"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2082701</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财政对失业保险基金的补助</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35"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2082702</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财政对工伤保险基金的补助</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43"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210</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61.78</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61.78</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43"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9"/>
              <w:ind w:left="100" w:right="8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21011</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9"/>
              <w:ind w:left="12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hint="eastAsia" w:ascii="宋体" w:hAnsi="宋体" w:eastAsia="宋体" w:cs="宋体"/>
                <w:color w:val="000000"/>
                <w:sz w:val="20"/>
                <w:szCs w:val="20"/>
                <w:lang w:val="en-US" w:bidi="ar"/>
              </w:rPr>
            </w:pPr>
            <w:r>
              <w:rPr>
                <w:rFonts w:hint="eastAsia" w:ascii="宋体" w:hAnsi="宋体" w:eastAsia="宋体" w:cs="宋体"/>
                <w:color w:val="000000"/>
                <w:sz w:val="20"/>
                <w:szCs w:val="20"/>
                <w:lang w:val="en-US" w:bidi="ar"/>
              </w:rPr>
              <w:t>61.78</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hint="eastAsia" w:ascii="宋体" w:hAnsi="宋体" w:eastAsia="宋体" w:cs="宋体"/>
                <w:color w:val="000000"/>
                <w:sz w:val="20"/>
                <w:szCs w:val="20"/>
                <w:lang w:val="en-US" w:bidi="ar"/>
              </w:rPr>
            </w:pPr>
            <w:r>
              <w:rPr>
                <w:rFonts w:hint="eastAsia" w:ascii="宋体" w:hAnsi="宋体" w:eastAsia="宋体" w:cs="宋体"/>
                <w:color w:val="000000"/>
                <w:sz w:val="20"/>
                <w:szCs w:val="20"/>
                <w:lang w:val="en-US" w:bidi="ar"/>
              </w:rPr>
              <w:t>61.78</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43"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9"/>
              <w:ind w:left="100" w:right="89"/>
              <w:jc w:val="center"/>
              <w:rPr>
                <w:rFonts w:asciiTheme="minorEastAsia" w:hAnsiTheme="minorEastAsia" w:eastAsiaTheme="minorEastAsia"/>
                <w:sz w:val="20"/>
                <w:szCs w:val="20"/>
              </w:rPr>
            </w:pPr>
            <w:r>
              <w:rPr>
                <w:rFonts w:asciiTheme="minorEastAsia" w:hAnsiTheme="minorEastAsia" w:eastAsiaTheme="minorEastAsia"/>
                <w:sz w:val="20"/>
                <w:szCs w:val="20"/>
              </w:rPr>
              <w:t>210</w:t>
            </w:r>
            <w:r>
              <w:rPr>
                <w:rFonts w:hint="eastAsia" w:asciiTheme="minorEastAsia" w:hAnsiTheme="minorEastAsia" w:eastAsiaTheme="minorEastAsia"/>
                <w:sz w:val="20"/>
                <w:szCs w:val="20"/>
              </w:rPr>
              <w:t>1101</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9"/>
              <w:ind w:left="120"/>
              <w:rPr>
                <w:rFonts w:asciiTheme="minorEastAsia" w:hAnsiTheme="minorEastAsia" w:eastAsiaTheme="minorEastAsia"/>
                <w:sz w:val="20"/>
                <w:szCs w:val="20"/>
              </w:rPr>
            </w:pPr>
            <w:r>
              <w:rPr>
                <w:rFonts w:hint="eastAsia" w:asciiTheme="minorEastAsia" w:hAnsiTheme="minorEastAsia" w:eastAsiaTheme="minorEastAsia"/>
                <w:sz w:val="20"/>
                <w:szCs w:val="20"/>
              </w:rPr>
              <w:t>行政单位医疗</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61.78</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61.78</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09"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6"/>
              <w:ind w:left="100" w:right="89"/>
              <w:jc w:val="center"/>
              <w:rPr>
                <w:rFonts w:asciiTheme="minorEastAsia" w:hAnsiTheme="minorEastAsia" w:eastAsiaTheme="minorEastAsia"/>
                <w:sz w:val="20"/>
                <w:szCs w:val="20"/>
              </w:rPr>
            </w:pPr>
            <w:r>
              <w:rPr>
                <w:rFonts w:asciiTheme="minorEastAsia" w:hAnsiTheme="minorEastAsia" w:eastAsiaTheme="minorEastAsia"/>
                <w:sz w:val="20"/>
                <w:szCs w:val="20"/>
              </w:rPr>
              <w:t>210</w:t>
            </w:r>
            <w:r>
              <w:rPr>
                <w:rFonts w:hint="eastAsia" w:asciiTheme="minorEastAsia" w:hAnsiTheme="minorEastAsia" w:eastAsiaTheme="minorEastAsia"/>
                <w:sz w:val="20"/>
                <w:szCs w:val="20"/>
              </w:rPr>
              <w:t>1102</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6"/>
              <w:ind w:left="120"/>
              <w:rPr>
                <w:rFonts w:asciiTheme="minorEastAsia" w:hAnsiTheme="minorEastAsia" w:eastAsiaTheme="minorEastAsia"/>
                <w:sz w:val="20"/>
                <w:szCs w:val="20"/>
              </w:rPr>
            </w:pPr>
            <w:r>
              <w:rPr>
                <w:rFonts w:hint="eastAsia" w:asciiTheme="minorEastAsia" w:hAnsiTheme="minorEastAsia" w:eastAsiaTheme="minorEastAsia"/>
                <w:sz w:val="20"/>
                <w:szCs w:val="20"/>
              </w:rPr>
              <w:t>事业单位医疗</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wordWrap w:val="0"/>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lang w:val="en-US" w:bidi="ar"/>
              </w:rPr>
            </w:pPr>
            <w:r>
              <w:rPr>
                <w:rFonts w:ascii="宋体" w:hAnsi="宋体" w:eastAsia="宋体" w:cs="宋体"/>
                <w:color w:val="000000"/>
                <w:sz w:val="20"/>
                <w:szCs w:val="20"/>
                <w:lang w:val="en-US" w:bidi="ar"/>
              </w:rPr>
              <w:t>201</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7"/>
              <w:ind w:left="506"/>
              <w:rPr>
                <w:sz w:val="20"/>
              </w:rPr>
            </w:pPr>
            <w:r>
              <w:rPr>
                <w:rFonts w:hint="eastAsia"/>
                <w:sz w:val="20"/>
              </w:rPr>
              <w:t>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lang w:val="en-US" w:bidi="ar"/>
              </w:rPr>
            </w:pPr>
            <w:r>
              <w:rPr>
                <w:rFonts w:hint="eastAsia" w:ascii="宋体" w:hAnsi="宋体" w:eastAsia="宋体" w:cs="宋体"/>
                <w:color w:val="000000"/>
                <w:sz w:val="20"/>
                <w:szCs w:val="20"/>
                <w:lang w:val="en-US" w:bidi="ar"/>
              </w:rPr>
              <w:t>1073.38</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lang w:val="en-US" w:bidi="ar"/>
              </w:rPr>
            </w:pPr>
            <w:r>
              <w:rPr>
                <w:rFonts w:hint="eastAsia" w:ascii="宋体" w:hAnsi="宋体" w:eastAsia="宋体" w:cs="宋体"/>
                <w:color w:val="000000"/>
                <w:sz w:val="20"/>
                <w:szCs w:val="20"/>
                <w:lang w:val="en-US" w:bidi="ar"/>
              </w:rPr>
              <w:t>1073.38</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01"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lang w:val="en-US" w:bidi="ar"/>
              </w:rPr>
            </w:pPr>
            <w:r>
              <w:rPr>
                <w:rFonts w:ascii="宋体" w:hAnsi="宋体" w:eastAsia="宋体" w:cs="宋体"/>
                <w:color w:val="000000"/>
                <w:sz w:val="20"/>
                <w:szCs w:val="20"/>
                <w:lang w:val="en-US" w:bidi="ar"/>
              </w:rPr>
              <w:t>2010301</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7"/>
              <w:ind w:left="307"/>
              <w:rPr>
                <w:sz w:val="20"/>
              </w:rPr>
            </w:pPr>
            <w:r>
              <w:rPr>
                <w:rFonts w:hint="eastAsia"/>
                <w:sz w:val="20"/>
              </w:rPr>
              <w:t>行政运行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lang w:val="en-US" w:bidi="ar"/>
              </w:rPr>
            </w:pPr>
            <w:r>
              <w:rPr>
                <w:rFonts w:hint="eastAsia" w:ascii="宋体" w:hAnsi="宋体" w:eastAsia="宋体" w:cs="宋体"/>
                <w:color w:val="000000"/>
                <w:sz w:val="20"/>
                <w:szCs w:val="20"/>
                <w:lang w:val="en-US" w:bidi="ar"/>
              </w:rPr>
              <w:t>1073.38</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lang w:val="en-US" w:bidi="ar"/>
              </w:rPr>
            </w:pPr>
            <w:r>
              <w:rPr>
                <w:rFonts w:hint="eastAsia" w:ascii="宋体" w:hAnsi="宋体" w:eastAsia="宋体" w:cs="宋体"/>
                <w:color w:val="000000"/>
                <w:sz w:val="20"/>
                <w:szCs w:val="20"/>
                <w:lang w:val="en-US" w:bidi="ar"/>
              </w:rPr>
              <w:t>1073.38</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91"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lang w:val="en-US" w:bidi="ar"/>
              </w:rPr>
            </w:pPr>
            <w:r>
              <w:rPr>
                <w:rFonts w:ascii="宋体" w:hAnsi="宋体" w:eastAsia="宋体" w:cs="宋体"/>
                <w:color w:val="000000"/>
                <w:sz w:val="20"/>
                <w:szCs w:val="20"/>
                <w:lang w:val="en-US" w:bidi="ar"/>
              </w:rPr>
              <w:t>2010399</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before="55"/>
              <w:rPr>
                <w:sz w:val="20"/>
              </w:rPr>
            </w:pPr>
            <w:r>
              <w:rPr>
                <w:rFonts w:hint="eastAsia"/>
                <w:color w:val="000000"/>
                <w:sz w:val="20"/>
                <w:szCs w:val="20"/>
                <w:lang w:val="en-US" w:bidi="ar"/>
              </w:rPr>
              <w:t>其他政府办公厅（室）及相关机构事务支出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lang w:val="en-US"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lang w:val="en-US" w:bidi="ar"/>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38"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221</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住房保障支出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58.54</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58.54</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390"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22102</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住房改革支出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58.54</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58.54</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0"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2210201</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bidi="ar"/>
              </w:rPr>
              <w:t xml:space="preserve">    住房公积金</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58.54</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bidi="ar"/>
              </w:rPr>
              <w:t>58.54</w:t>
            </w: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bl>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hint="eastAsia" w:ascii="宋体" w:eastAsiaTheme="minorEastAsia"/>
          <w:sz w:val="20"/>
        </w:rPr>
      </w:pPr>
    </w:p>
    <w:p>
      <w:pPr>
        <w:rPr>
          <w:rFonts w:ascii="宋体"/>
          <w:sz w:val="20"/>
        </w:rPr>
      </w:pPr>
    </w:p>
    <w:p>
      <w:pPr>
        <w:rPr>
          <w:rFonts w:ascii="宋体"/>
          <w:sz w:val="20"/>
        </w:rPr>
      </w:pPr>
    </w:p>
    <w:p>
      <w:pPr>
        <w:rPr>
          <w:rFonts w:ascii="宋体"/>
          <w:sz w:val="20"/>
        </w:rPr>
      </w:pPr>
    </w:p>
    <w:p>
      <w:pPr>
        <w:rPr>
          <w:rFonts w:ascii="宋体"/>
          <w:sz w:val="20"/>
        </w:rPr>
        <w:sectPr>
          <w:pgSz w:w="11910" w:h="16840"/>
          <w:pgMar w:top="1580" w:right="480" w:bottom="1100" w:left="900" w:header="0" w:footer="913" w:gutter="0"/>
          <w:cols w:space="720" w:num="1"/>
        </w:sectPr>
      </w:pPr>
    </w:p>
    <w:p>
      <w:pPr>
        <w:pStyle w:val="5"/>
        <w:spacing w:before="6"/>
        <w:rPr>
          <w:rFonts w:ascii="宋体"/>
          <w:sz w:val="48"/>
        </w:rPr>
      </w:pPr>
    </w:p>
    <w:p>
      <w:pPr>
        <w:pStyle w:val="2"/>
        <w:ind w:left="3962"/>
      </w:pPr>
      <w:r>
        <w:rPr>
          <w:spacing w:val="-3"/>
        </w:rPr>
        <w:t>部门支出总表</w:t>
      </w:r>
    </w:p>
    <w:p>
      <w:pPr>
        <w:pStyle w:val="5"/>
        <w:spacing w:before="1"/>
        <w:rPr>
          <w:rFonts w:ascii="宋体"/>
          <w:b/>
          <w:sz w:val="19"/>
        </w:rPr>
      </w:pPr>
      <w:r>
        <w:br w:type="column"/>
      </w:r>
    </w:p>
    <w:p>
      <w:pPr>
        <w:ind w:right="675"/>
        <w:jc w:val="right"/>
        <w:rPr>
          <w:rFonts w:hint="eastAsia" w:ascii="宋体" w:eastAsia="宋体"/>
          <w:sz w:val="20"/>
        </w:rPr>
      </w:pPr>
      <w:r>
        <w:rPr>
          <w:rFonts w:hint="eastAsia" w:ascii="宋体" w:eastAsia="宋体"/>
          <w:sz w:val="20"/>
        </w:rPr>
        <w:t>部门公开表 8</w:t>
      </w:r>
    </w:p>
    <w:p>
      <w:pPr>
        <w:pStyle w:val="5"/>
        <w:rPr>
          <w:rFonts w:ascii="宋体"/>
          <w:sz w:val="20"/>
        </w:rPr>
      </w:pPr>
    </w:p>
    <w:p>
      <w:pPr>
        <w:pStyle w:val="5"/>
        <w:rPr>
          <w:rFonts w:ascii="宋体"/>
          <w:sz w:val="20"/>
        </w:rPr>
      </w:pPr>
    </w:p>
    <w:p>
      <w:pPr>
        <w:pStyle w:val="5"/>
        <w:spacing w:before="1"/>
        <w:rPr>
          <w:rFonts w:ascii="宋体"/>
          <w:sz w:val="21"/>
        </w:rPr>
      </w:pPr>
    </w:p>
    <w:p>
      <w:pPr>
        <w:ind w:right="583"/>
        <w:jc w:val="right"/>
        <w:rPr>
          <w:rFonts w:hint="eastAsia" w:ascii="宋体" w:eastAsia="宋体"/>
          <w:sz w:val="20"/>
        </w:rPr>
      </w:pPr>
      <w:r>
        <w:rPr>
          <w:rFonts w:hint="eastAsia" w:ascii="宋体" w:eastAsia="宋体"/>
          <w:w w:val="95"/>
          <w:sz w:val="20"/>
        </w:rPr>
        <w:t>单位：万</w:t>
      </w:r>
    </w:p>
    <w:p>
      <w:pPr>
        <w:spacing w:before="56"/>
        <w:ind w:right="583"/>
        <w:jc w:val="right"/>
        <w:rPr>
          <w:rFonts w:hint="eastAsia" w:ascii="宋体" w:eastAsia="宋体"/>
          <w:sz w:val="20"/>
        </w:rPr>
      </w:pPr>
      <w:r>
        <w:rPr>
          <w:rFonts w:hint="eastAsia" w:ascii="宋体" w:eastAsia="宋体"/>
          <w:w w:val="99"/>
          <w:sz w:val="20"/>
        </w:rPr>
        <w:t>元</w:t>
      </w:r>
    </w:p>
    <w:p>
      <w:pPr>
        <w:jc w:val="right"/>
        <w:rPr>
          <w:rFonts w:hint="eastAsia" w:ascii="宋体" w:eastAsia="宋体"/>
          <w:sz w:val="20"/>
        </w:rPr>
        <w:sectPr>
          <w:type w:val="continuous"/>
          <w:pgSz w:w="11910" w:h="16840"/>
          <w:pgMar w:top="1580" w:right="480" w:bottom="1100" w:left="900" w:header="720" w:footer="720" w:gutter="0"/>
          <w:cols w:equalWidth="0" w:num="2">
            <w:col w:w="6610" w:space="40"/>
            <w:col w:w="3880"/>
          </w:cols>
        </w:sectPr>
      </w:pPr>
    </w:p>
    <w:p>
      <w:pPr>
        <w:pStyle w:val="5"/>
        <w:spacing w:before="1"/>
        <w:rPr>
          <w:rFonts w:ascii="宋体"/>
          <w:sz w:val="2"/>
        </w:rPr>
      </w:pPr>
    </w:p>
    <w:tbl>
      <w:tblPr>
        <w:tblStyle w:val="11"/>
        <w:tblW w:w="9340"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5"/>
        <w:gridCol w:w="400"/>
        <w:gridCol w:w="2861"/>
        <w:gridCol w:w="992"/>
        <w:gridCol w:w="992"/>
        <w:gridCol w:w="1056"/>
        <w:gridCol w:w="567"/>
        <w:gridCol w:w="567"/>
        <w:gridCol w:w="420"/>
        <w:gridCol w:w="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85" w:type="dxa"/>
            <w:gridSpan w:val="3"/>
          </w:tcPr>
          <w:p>
            <w:pPr>
              <w:pStyle w:val="13"/>
              <w:spacing w:before="39"/>
              <w:ind w:left="300"/>
              <w:rPr>
                <w:b/>
              </w:rPr>
            </w:pPr>
            <w:r>
              <w:rPr>
                <w:b/>
              </w:rPr>
              <w:t>科目编码</w:t>
            </w:r>
          </w:p>
        </w:tc>
        <w:tc>
          <w:tcPr>
            <w:tcW w:w="2861" w:type="dxa"/>
            <w:vMerge w:val="restart"/>
          </w:tcPr>
          <w:p>
            <w:pPr>
              <w:pStyle w:val="13"/>
            </w:pPr>
          </w:p>
          <w:p>
            <w:pPr>
              <w:pStyle w:val="13"/>
            </w:pPr>
          </w:p>
          <w:p>
            <w:pPr>
              <w:pStyle w:val="13"/>
            </w:pPr>
          </w:p>
          <w:p>
            <w:pPr>
              <w:pStyle w:val="13"/>
              <w:spacing w:before="7"/>
              <w:rPr>
                <w:sz w:val="32"/>
              </w:rPr>
            </w:pPr>
          </w:p>
          <w:p>
            <w:pPr>
              <w:pStyle w:val="13"/>
              <w:spacing w:before="1"/>
              <w:ind w:left="188"/>
              <w:rPr>
                <w:b/>
              </w:rPr>
            </w:pPr>
            <w:r>
              <w:rPr>
                <w:b/>
              </w:rPr>
              <w:t>部门及功能科目名称</w:t>
            </w:r>
          </w:p>
        </w:tc>
        <w:tc>
          <w:tcPr>
            <w:tcW w:w="992" w:type="dxa"/>
            <w:vMerge w:val="restart"/>
          </w:tcPr>
          <w:p>
            <w:pPr>
              <w:pStyle w:val="13"/>
            </w:pPr>
          </w:p>
          <w:p>
            <w:pPr>
              <w:pStyle w:val="13"/>
            </w:pPr>
          </w:p>
          <w:p>
            <w:pPr>
              <w:pStyle w:val="13"/>
            </w:pPr>
          </w:p>
          <w:p>
            <w:pPr>
              <w:pStyle w:val="13"/>
              <w:spacing w:before="7"/>
              <w:rPr>
                <w:sz w:val="32"/>
              </w:rPr>
            </w:pPr>
          </w:p>
          <w:p>
            <w:pPr>
              <w:pStyle w:val="13"/>
              <w:spacing w:before="1"/>
              <w:ind w:left="417"/>
              <w:rPr>
                <w:b/>
              </w:rPr>
            </w:pPr>
            <w:r>
              <w:rPr>
                <w:b/>
              </w:rPr>
              <w:t>总计</w:t>
            </w:r>
          </w:p>
        </w:tc>
        <w:tc>
          <w:tcPr>
            <w:tcW w:w="992" w:type="dxa"/>
            <w:vMerge w:val="restart"/>
          </w:tcPr>
          <w:p>
            <w:pPr>
              <w:pStyle w:val="13"/>
            </w:pPr>
          </w:p>
          <w:p>
            <w:pPr>
              <w:pStyle w:val="13"/>
            </w:pPr>
          </w:p>
          <w:p>
            <w:pPr>
              <w:pStyle w:val="13"/>
            </w:pPr>
          </w:p>
          <w:p>
            <w:pPr>
              <w:pStyle w:val="13"/>
              <w:spacing w:before="5"/>
              <w:rPr>
                <w:sz w:val="20"/>
              </w:rPr>
            </w:pPr>
          </w:p>
          <w:p>
            <w:pPr>
              <w:pStyle w:val="13"/>
              <w:spacing w:line="266" w:lineRule="auto"/>
              <w:ind w:left="347" w:right="332"/>
              <w:rPr>
                <w:b/>
              </w:rPr>
            </w:pPr>
            <w:r>
              <w:rPr>
                <w:b/>
              </w:rPr>
              <w:t>基本支出</w:t>
            </w:r>
          </w:p>
        </w:tc>
        <w:tc>
          <w:tcPr>
            <w:tcW w:w="1056" w:type="dxa"/>
            <w:vMerge w:val="restart"/>
          </w:tcPr>
          <w:p>
            <w:pPr>
              <w:pStyle w:val="13"/>
            </w:pPr>
          </w:p>
          <w:p>
            <w:pPr>
              <w:pStyle w:val="13"/>
            </w:pPr>
          </w:p>
          <w:p>
            <w:pPr>
              <w:pStyle w:val="13"/>
            </w:pPr>
          </w:p>
          <w:p>
            <w:pPr>
              <w:pStyle w:val="13"/>
              <w:spacing w:before="5"/>
              <w:rPr>
                <w:sz w:val="20"/>
              </w:rPr>
            </w:pPr>
          </w:p>
          <w:p>
            <w:pPr>
              <w:pStyle w:val="13"/>
              <w:spacing w:line="266" w:lineRule="auto"/>
              <w:ind w:left="346" w:right="334"/>
              <w:rPr>
                <w:b/>
              </w:rPr>
            </w:pPr>
            <w:r>
              <w:rPr>
                <w:b/>
              </w:rPr>
              <w:t>项目支出</w:t>
            </w:r>
          </w:p>
        </w:tc>
        <w:tc>
          <w:tcPr>
            <w:tcW w:w="567" w:type="dxa"/>
            <w:vMerge w:val="restart"/>
          </w:tcPr>
          <w:p>
            <w:pPr>
              <w:pStyle w:val="13"/>
            </w:pPr>
          </w:p>
          <w:p>
            <w:pPr>
              <w:pStyle w:val="13"/>
              <w:spacing w:before="9"/>
              <w:rPr>
                <w:sz w:val="15"/>
              </w:rPr>
            </w:pPr>
          </w:p>
          <w:p>
            <w:pPr>
              <w:pStyle w:val="13"/>
              <w:spacing w:line="266" w:lineRule="auto"/>
              <w:ind w:left="107" w:right="226"/>
              <w:jc w:val="both"/>
              <w:rPr>
                <w:b/>
              </w:rPr>
            </w:pPr>
            <w:r>
              <w:rPr>
                <w:b/>
              </w:rPr>
              <w:t>上缴上级支出</w:t>
            </w:r>
          </w:p>
        </w:tc>
        <w:tc>
          <w:tcPr>
            <w:tcW w:w="567" w:type="dxa"/>
            <w:vMerge w:val="restart"/>
          </w:tcPr>
          <w:p>
            <w:pPr>
              <w:pStyle w:val="13"/>
              <w:spacing w:before="171" w:line="266" w:lineRule="auto"/>
              <w:ind w:left="106" w:right="227"/>
              <w:jc w:val="both"/>
              <w:rPr>
                <w:b/>
              </w:rPr>
            </w:pPr>
            <w:r>
              <w:rPr>
                <w:b/>
              </w:rPr>
              <w:t>事业单位经营支出</w:t>
            </w:r>
          </w:p>
        </w:tc>
        <w:tc>
          <w:tcPr>
            <w:tcW w:w="420" w:type="dxa"/>
            <w:vMerge w:val="restart"/>
          </w:tcPr>
          <w:p>
            <w:pPr>
              <w:pStyle w:val="13"/>
              <w:spacing w:before="15" w:line="266" w:lineRule="auto"/>
              <w:ind w:left="108" w:right="78"/>
              <w:jc w:val="both"/>
              <w:rPr>
                <w:b/>
              </w:rPr>
            </w:pPr>
            <w:r>
              <w:rPr>
                <w:b/>
              </w:rPr>
              <w:t>对下级单位补助支</w:t>
            </w:r>
          </w:p>
          <w:p>
            <w:pPr>
              <w:pStyle w:val="13"/>
              <w:spacing w:line="269" w:lineRule="exact"/>
              <w:ind w:left="108"/>
              <w:rPr>
                <w:b/>
              </w:rPr>
            </w:pPr>
            <w:r>
              <w:rPr>
                <w:b/>
              </w:rPr>
              <w:t>出</w:t>
            </w:r>
          </w:p>
        </w:tc>
        <w:tc>
          <w:tcPr>
            <w:tcW w:w="400" w:type="dxa"/>
            <w:vMerge w:val="restart"/>
          </w:tcPr>
          <w:p>
            <w:pPr>
              <w:pStyle w:val="13"/>
            </w:pPr>
          </w:p>
          <w:p>
            <w:pPr>
              <w:pStyle w:val="13"/>
            </w:pPr>
          </w:p>
          <w:p>
            <w:pPr>
              <w:pStyle w:val="13"/>
              <w:spacing w:before="1"/>
              <w:rPr>
                <w:sz w:val="18"/>
              </w:rPr>
            </w:pPr>
          </w:p>
          <w:p>
            <w:pPr>
              <w:pStyle w:val="13"/>
              <w:spacing w:line="266" w:lineRule="auto"/>
              <w:ind w:left="108" w:right="58"/>
              <w:jc w:val="both"/>
              <w:rPr>
                <w:b/>
              </w:rPr>
            </w:pPr>
            <w:r>
              <w:rPr>
                <w:b/>
              </w:rPr>
              <w:t>其他支出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540" w:type="dxa"/>
          </w:tcPr>
          <w:p>
            <w:pPr>
              <w:pStyle w:val="13"/>
            </w:pPr>
          </w:p>
          <w:p>
            <w:pPr>
              <w:pStyle w:val="13"/>
            </w:pPr>
          </w:p>
          <w:p>
            <w:pPr>
              <w:pStyle w:val="13"/>
            </w:pPr>
          </w:p>
          <w:p>
            <w:pPr>
              <w:pStyle w:val="13"/>
              <w:spacing w:before="2"/>
              <w:rPr>
                <w:sz w:val="18"/>
              </w:rPr>
            </w:pPr>
          </w:p>
          <w:p>
            <w:pPr>
              <w:pStyle w:val="13"/>
              <w:ind w:left="158"/>
              <w:rPr>
                <w:b/>
              </w:rPr>
            </w:pPr>
            <w:r>
              <w:rPr>
                <w:b/>
              </w:rPr>
              <w:t>类</w:t>
            </w:r>
          </w:p>
        </w:tc>
        <w:tc>
          <w:tcPr>
            <w:tcW w:w="545" w:type="dxa"/>
          </w:tcPr>
          <w:p>
            <w:pPr>
              <w:pStyle w:val="13"/>
            </w:pPr>
          </w:p>
          <w:p>
            <w:pPr>
              <w:pStyle w:val="13"/>
            </w:pPr>
          </w:p>
          <w:p>
            <w:pPr>
              <w:pStyle w:val="13"/>
            </w:pPr>
          </w:p>
          <w:p>
            <w:pPr>
              <w:pStyle w:val="13"/>
              <w:spacing w:before="2"/>
              <w:rPr>
                <w:sz w:val="18"/>
              </w:rPr>
            </w:pPr>
          </w:p>
          <w:p>
            <w:pPr>
              <w:pStyle w:val="13"/>
              <w:ind w:left="151"/>
              <w:rPr>
                <w:b/>
              </w:rPr>
            </w:pPr>
            <w:r>
              <w:rPr>
                <w:b/>
              </w:rPr>
              <w:t>款</w:t>
            </w:r>
          </w:p>
        </w:tc>
        <w:tc>
          <w:tcPr>
            <w:tcW w:w="400" w:type="dxa"/>
          </w:tcPr>
          <w:p>
            <w:pPr>
              <w:pStyle w:val="13"/>
            </w:pPr>
          </w:p>
          <w:p>
            <w:pPr>
              <w:pStyle w:val="13"/>
            </w:pPr>
          </w:p>
          <w:p>
            <w:pPr>
              <w:pStyle w:val="13"/>
            </w:pPr>
          </w:p>
          <w:p>
            <w:pPr>
              <w:pStyle w:val="13"/>
              <w:spacing w:before="2"/>
              <w:rPr>
                <w:sz w:val="18"/>
              </w:rPr>
            </w:pPr>
          </w:p>
          <w:p>
            <w:pPr>
              <w:pStyle w:val="13"/>
              <w:ind w:left="24"/>
              <w:jc w:val="center"/>
              <w:rPr>
                <w:b/>
              </w:rPr>
            </w:pPr>
            <w:r>
              <w:rPr>
                <w:b/>
              </w:rPr>
              <w:t>项</w:t>
            </w:r>
          </w:p>
        </w:tc>
        <w:tc>
          <w:tcPr>
            <w:tcW w:w="2861"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05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420" w:type="dxa"/>
            <w:vMerge w:val="continue"/>
            <w:tcBorders>
              <w:top w:val="nil"/>
            </w:tcBorders>
          </w:tcPr>
          <w:p>
            <w:pPr>
              <w:rPr>
                <w:sz w:val="2"/>
                <w:szCs w:val="2"/>
              </w:rPr>
            </w:pPr>
          </w:p>
        </w:tc>
        <w:tc>
          <w:tcPr>
            <w:tcW w:w="4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40" w:type="dxa"/>
          </w:tcPr>
          <w:p>
            <w:pPr>
              <w:pStyle w:val="13"/>
              <w:spacing w:before="171"/>
              <w:ind w:left="158"/>
            </w:pPr>
            <w:r>
              <w:t>**</w:t>
            </w:r>
          </w:p>
        </w:tc>
        <w:tc>
          <w:tcPr>
            <w:tcW w:w="545" w:type="dxa"/>
          </w:tcPr>
          <w:p>
            <w:pPr>
              <w:pStyle w:val="13"/>
              <w:spacing w:before="171"/>
              <w:ind w:left="151"/>
            </w:pPr>
            <w:r>
              <w:t>**</w:t>
            </w:r>
          </w:p>
        </w:tc>
        <w:tc>
          <w:tcPr>
            <w:tcW w:w="400" w:type="dxa"/>
          </w:tcPr>
          <w:p>
            <w:pPr>
              <w:pStyle w:val="13"/>
              <w:spacing w:before="15"/>
              <w:ind w:left="10"/>
              <w:jc w:val="center"/>
            </w:pPr>
            <w:r>
              <w:t>*</w:t>
            </w:r>
          </w:p>
          <w:p>
            <w:pPr>
              <w:pStyle w:val="13"/>
              <w:spacing w:before="30" w:line="277" w:lineRule="exact"/>
              <w:ind w:left="10"/>
              <w:jc w:val="center"/>
            </w:pPr>
            <w:r>
              <w:t>*</w:t>
            </w:r>
          </w:p>
        </w:tc>
        <w:tc>
          <w:tcPr>
            <w:tcW w:w="2861" w:type="dxa"/>
          </w:tcPr>
          <w:p>
            <w:pPr>
              <w:pStyle w:val="13"/>
              <w:spacing w:before="171"/>
              <w:ind w:left="1049" w:right="1038"/>
              <w:jc w:val="center"/>
            </w:pPr>
            <w:r>
              <w:t>**</w:t>
            </w:r>
          </w:p>
        </w:tc>
        <w:tc>
          <w:tcPr>
            <w:tcW w:w="992" w:type="dxa"/>
          </w:tcPr>
          <w:p>
            <w:pPr>
              <w:pStyle w:val="13"/>
              <w:spacing w:before="171"/>
              <w:ind w:left="7"/>
              <w:jc w:val="center"/>
            </w:pPr>
            <w:r>
              <w:t>1</w:t>
            </w:r>
          </w:p>
        </w:tc>
        <w:tc>
          <w:tcPr>
            <w:tcW w:w="992" w:type="dxa"/>
          </w:tcPr>
          <w:p>
            <w:pPr>
              <w:pStyle w:val="13"/>
              <w:spacing w:before="171"/>
              <w:ind w:left="7"/>
              <w:jc w:val="center"/>
            </w:pPr>
            <w:r>
              <w:t>2</w:t>
            </w:r>
          </w:p>
        </w:tc>
        <w:tc>
          <w:tcPr>
            <w:tcW w:w="1056" w:type="dxa"/>
          </w:tcPr>
          <w:p>
            <w:pPr>
              <w:pStyle w:val="13"/>
              <w:spacing w:before="171"/>
              <w:ind w:left="10"/>
              <w:jc w:val="center"/>
            </w:pPr>
            <w:r>
              <w:t>3</w:t>
            </w:r>
          </w:p>
        </w:tc>
        <w:tc>
          <w:tcPr>
            <w:tcW w:w="567" w:type="dxa"/>
          </w:tcPr>
          <w:p>
            <w:pPr>
              <w:pStyle w:val="13"/>
              <w:spacing w:before="171"/>
              <w:ind w:left="8"/>
              <w:jc w:val="center"/>
            </w:pPr>
            <w:r>
              <w:t>4</w:t>
            </w:r>
          </w:p>
        </w:tc>
        <w:tc>
          <w:tcPr>
            <w:tcW w:w="567" w:type="dxa"/>
          </w:tcPr>
          <w:p>
            <w:pPr>
              <w:pStyle w:val="13"/>
              <w:spacing w:before="171"/>
              <w:ind w:left="7"/>
              <w:jc w:val="center"/>
            </w:pPr>
            <w:r>
              <w:t>5</w:t>
            </w:r>
          </w:p>
        </w:tc>
        <w:tc>
          <w:tcPr>
            <w:tcW w:w="420" w:type="dxa"/>
          </w:tcPr>
          <w:p>
            <w:pPr>
              <w:pStyle w:val="13"/>
              <w:spacing w:before="171"/>
              <w:ind w:left="8"/>
              <w:jc w:val="center"/>
            </w:pPr>
            <w:r>
              <w:t>6</w:t>
            </w:r>
          </w:p>
        </w:tc>
        <w:tc>
          <w:tcPr>
            <w:tcW w:w="400" w:type="dxa"/>
          </w:tcPr>
          <w:p>
            <w:pPr>
              <w:pStyle w:val="13"/>
              <w:spacing w:before="171"/>
              <w:ind w:left="9"/>
              <w:jc w:val="center"/>
            </w:pPr>
            <w: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40" w:type="dxa"/>
          </w:tcPr>
          <w:p>
            <w:pPr>
              <w:pStyle w:val="13"/>
              <w:rPr>
                <w:rFonts w:ascii="Times New Roman"/>
                <w:sz w:val="20"/>
              </w:rPr>
            </w:pPr>
          </w:p>
        </w:tc>
        <w:tc>
          <w:tcPr>
            <w:tcW w:w="545" w:type="dxa"/>
          </w:tcPr>
          <w:p>
            <w:pPr>
              <w:pStyle w:val="13"/>
              <w:rPr>
                <w:rFonts w:ascii="Times New Roman"/>
                <w:sz w:val="20"/>
              </w:rPr>
            </w:pPr>
          </w:p>
        </w:tc>
        <w:tc>
          <w:tcPr>
            <w:tcW w:w="400" w:type="dxa"/>
          </w:tcPr>
          <w:p>
            <w:pPr>
              <w:pStyle w:val="13"/>
              <w:rPr>
                <w:rFonts w:ascii="Times New Roman"/>
                <w:sz w:val="20"/>
              </w:rPr>
            </w:pPr>
          </w:p>
        </w:tc>
        <w:tc>
          <w:tcPr>
            <w:tcW w:w="2861" w:type="dxa"/>
          </w:tcPr>
          <w:p>
            <w:pPr>
              <w:pStyle w:val="13"/>
              <w:spacing w:before="56"/>
              <w:ind w:left="106"/>
              <w:rPr>
                <w:sz w:val="20"/>
              </w:rPr>
            </w:pPr>
            <w:r>
              <w:rPr>
                <w:sz w:val="20"/>
              </w:rPr>
              <w:t>合计</w:t>
            </w:r>
          </w:p>
        </w:tc>
        <w:tc>
          <w:tcPr>
            <w:tcW w:w="992" w:type="dxa"/>
            <w:vAlign w:val="bottom"/>
          </w:tcPr>
          <w:p>
            <w:pPr>
              <w:widowControl/>
              <w:jc w:val="right"/>
              <w:textAlignment w:val="bottom"/>
              <w:rPr>
                <w:sz w:val="20"/>
              </w:rPr>
            </w:pPr>
            <w:r>
              <w:rPr>
                <w:rFonts w:hint="eastAsia" w:ascii="宋体" w:hAnsi="宋体" w:eastAsia="宋体" w:cs="宋体"/>
                <w:color w:val="000000"/>
                <w:sz w:val="20"/>
                <w:szCs w:val="20"/>
                <w:lang w:val="en-US" w:bidi="ar"/>
              </w:rPr>
              <w:t>1300.97</w:t>
            </w:r>
          </w:p>
        </w:tc>
        <w:tc>
          <w:tcPr>
            <w:tcW w:w="992" w:type="dxa"/>
            <w:vAlign w:val="bottom"/>
          </w:tcPr>
          <w:p>
            <w:pPr>
              <w:widowControl/>
              <w:jc w:val="right"/>
              <w:textAlignment w:val="bottom"/>
              <w:rPr>
                <w:rFonts w:hint="eastAsia" w:eastAsia="宋体"/>
                <w:sz w:val="20"/>
                <w:lang w:eastAsia="zh-CN"/>
              </w:rPr>
            </w:pPr>
            <w:r>
              <w:rPr>
                <w:rFonts w:hint="eastAsia" w:ascii="宋体" w:hAnsi="宋体" w:eastAsia="宋体" w:cs="宋体"/>
                <w:color w:val="000000"/>
                <w:sz w:val="20"/>
                <w:szCs w:val="20"/>
                <w:lang w:val="en-US" w:bidi="ar"/>
              </w:rPr>
              <w:t>1115.9</w:t>
            </w:r>
            <w:r>
              <w:rPr>
                <w:rFonts w:hint="eastAsia" w:ascii="宋体" w:hAnsi="宋体" w:eastAsia="宋体" w:cs="宋体"/>
                <w:color w:val="000000"/>
                <w:sz w:val="20"/>
                <w:szCs w:val="20"/>
                <w:lang w:val="en-US" w:eastAsia="zh-CN" w:bidi="ar"/>
              </w:rPr>
              <w:t>7</w:t>
            </w:r>
          </w:p>
        </w:tc>
        <w:tc>
          <w:tcPr>
            <w:tcW w:w="1056" w:type="dxa"/>
            <w:vAlign w:val="bottom"/>
          </w:tcPr>
          <w:p>
            <w:pPr>
              <w:widowControl/>
              <w:jc w:val="right"/>
              <w:textAlignment w:val="bottom"/>
              <w:rPr>
                <w:sz w:val="20"/>
              </w:rPr>
            </w:pPr>
            <w:r>
              <w:rPr>
                <w:sz w:val="20"/>
              </w:rPr>
              <w:t>185</w:t>
            </w: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40" w:type="dxa"/>
          </w:tcPr>
          <w:p>
            <w:pPr>
              <w:pStyle w:val="13"/>
              <w:rPr>
                <w:rFonts w:ascii="Times New Roman"/>
                <w:color w:val="FF0000"/>
                <w:sz w:val="20"/>
              </w:rPr>
            </w:pPr>
          </w:p>
        </w:tc>
        <w:tc>
          <w:tcPr>
            <w:tcW w:w="545" w:type="dxa"/>
          </w:tcPr>
          <w:p>
            <w:pPr>
              <w:pStyle w:val="13"/>
              <w:rPr>
                <w:rFonts w:ascii="Times New Roman"/>
                <w:color w:val="FF0000"/>
                <w:sz w:val="20"/>
              </w:rPr>
            </w:pPr>
          </w:p>
        </w:tc>
        <w:tc>
          <w:tcPr>
            <w:tcW w:w="400" w:type="dxa"/>
          </w:tcPr>
          <w:p>
            <w:pPr>
              <w:pStyle w:val="13"/>
              <w:rPr>
                <w:rFonts w:ascii="Times New Roman"/>
                <w:color w:val="FF0000"/>
                <w:sz w:val="20"/>
              </w:rPr>
            </w:pPr>
          </w:p>
        </w:tc>
        <w:tc>
          <w:tcPr>
            <w:tcW w:w="2861" w:type="dxa"/>
          </w:tcPr>
          <w:p>
            <w:pPr>
              <w:pStyle w:val="13"/>
              <w:spacing w:before="57"/>
              <w:ind w:right="38"/>
              <w:jc w:val="right"/>
              <w:rPr>
                <w:color w:val="000000" w:themeColor="text1"/>
                <w:sz w:val="20"/>
              </w:rPr>
            </w:pPr>
            <w:r>
              <w:rPr>
                <w:rFonts w:hint="eastAsia"/>
                <w:color w:val="000000" w:themeColor="text1"/>
                <w:w w:val="95"/>
                <w:sz w:val="20"/>
              </w:rPr>
              <w:t>囊谦县人民政府</w:t>
            </w:r>
            <w:r>
              <w:rPr>
                <w:color w:val="000000" w:themeColor="text1"/>
                <w:w w:val="95"/>
                <w:sz w:val="20"/>
              </w:rPr>
              <w:t>（本级）</w:t>
            </w:r>
          </w:p>
        </w:tc>
        <w:tc>
          <w:tcPr>
            <w:tcW w:w="992" w:type="dxa"/>
          </w:tcPr>
          <w:p>
            <w:pPr>
              <w:pStyle w:val="13"/>
              <w:spacing w:before="34"/>
              <w:ind w:right="104"/>
              <w:jc w:val="right"/>
              <w:rPr>
                <w:rFonts w:ascii="Times New Roman"/>
                <w:color w:val="FF0000"/>
                <w:sz w:val="21"/>
              </w:rPr>
            </w:pPr>
          </w:p>
        </w:tc>
        <w:tc>
          <w:tcPr>
            <w:tcW w:w="992" w:type="dxa"/>
          </w:tcPr>
          <w:p>
            <w:pPr>
              <w:pStyle w:val="13"/>
              <w:spacing w:before="34"/>
              <w:ind w:right="104"/>
              <w:jc w:val="right"/>
              <w:rPr>
                <w:rFonts w:ascii="Times New Roman"/>
                <w:color w:val="FF0000"/>
                <w:sz w:val="21"/>
              </w:rPr>
            </w:pPr>
          </w:p>
        </w:tc>
        <w:tc>
          <w:tcPr>
            <w:tcW w:w="1056" w:type="dxa"/>
          </w:tcPr>
          <w:p>
            <w:pPr>
              <w:pStyle w:val="13"/>
              <w:spacing w:before="34"/>
              <w:ind w:left="211"/>
              <w:jc w:val="right"/>
              <w:rPr>
                <w:rFonts w:ascii="Times New Roman"/>
                <w:color w:val="FF0000"/>
                <w:sz w:val="21"/>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40" w:type="dxa"/>
          </w:tcPr>
          <w:p>
            <w:pPr>
              <w:pStyle w:val="13"/>
              <w:spacing w:before="56"/>
              <w:ind w:left="120"/>
              <w:rPr>
                <w:sz w:val="20"/>
              </w:rPr>
            </w:pPr>
            <w:r>
              <w:rPr>
                <w:sz w:val="20"/>
              </w:rPr>
              <w:t>208</w:t>
            </w:r>
          </w:p>
        </w:tc>
        <w:tc>
          <w:tcPr>
            <w:tcW w:w="545" w:type="dxa"/>
          </w:tcPr>
          <w:p>
            <w:pPr>
              <w:pStyle w:val="13"/>
              <w:rPr>
                <w:rFonts w:ascii="Times New Roman"/>
                <w:sz w:val="20"/>
              </w:rPr>
            </w:pPr>
          </w:p>
        </w:tc>
        <w:tc>
          <w:tcPr>
            <w:tcW w:w="400" w:type="dxa"/>
          </w:tcPr>
          <w:p>
            <w:pPr>
              <w:pStyle w:val="13"/>
              <w:rPr>
                <w:rFonts w:ascii="Times New Roman"/>
                <w:sz w:val="20"/>
              </w:rPr>
            </w:pPr>
          </w:p>
        </w:tc>
        <w:tc>
          <w:tcPr>
            <w:tcW w:w="2861" w:type="dxa"/>
          </w:tcPr>
          <w:p>
            <w:pPr>
              <w:pStyle w:val="13"/>
              <w:spacing w:before="56"/>
              <w:ind w:left="108"/>
              <w:rPr>
                <w:sz w:val="20"/>
              </w:rPr>
            </w:pPr>
            <w:r>
              <w:rPr>
                <w:sz w:val="20"/>
              </w:rPr>
              <w:t>社会保障和就业支出</w:t>
            </w:r>
          </w:p>
        </w:tc>
        <w:tc>
          <w:tcPr>
            <w:tcW w:w="992" w:type="dxa"/>
            <w:vAlign w:val="bottom"/>
          </w:tcPr>
          <w:p>
            <w:pPr>
              <w:widowControl/>
              <w:jc w:val="right"/>
              <w:textAlignment w:val="bottom"/>
              <w:rPr>
                <w:rFonts w:ascii="Times New Roman"/>
                <w:color w:val="FF0000"/>
                <w:sz w:val="21"/>
              </w:rPr>
            </w:pPr>
            <w:r>
              <w:rPr>
                <w:rFonts w:hint="eastAsia" w:ascii="宋体" w:hAnsi="宋体" w:eastAsia="宋体" w:cs="宋体"/>
                <w:color w:val="000000"/>
                <w:sz w:val="20"/>
                <w:szCs w:val="20"/>
                <w:lang w:val="en-US" w:bidi="ar"/>
              </w:rPr>
              <w:t>107.27</w:t>
            </w:r>
          </w:p>
        </w:tc>
        <w:tc>
          <w:tcPr>
            <w:tcW w:w="992" w:type="dxa"/>
            <w:vAlign w:val="bottom"/>
          </w:tcPr>
          <w:p>
            <w:pPr>
              <w:widowControl/>
              <w:jc w:val="right"/>
              <w:textAlignment w:val="bottom"/>
              <w:rPr>
                <w:rFonts w:ascii="Times New Roman"/>
                <w:color w:val="FF0000"/>
                <w:sz w:val="21"/>
              </w:rPr>
            </w:pPr>
            <w:r>
              <w:rPr>
                <w:rFonts w:hint="eastAsia" w:ascii="宋体" w:hAnsi="宋体" w:eastAsia="宋体" w:cs="宋体"/>
                <w:color w:val="000000"/>
                <w:sz w:val="20"/>
                <w:szCs w:val="20"/>
                <w:lang w:val="en-US" w:bidi="ar"/>
              </w:rPr>
              <w:t>107.27</w:t>
            </w:r>
          </w:p>
        </w:tc>
        <w:tc>
          <w:tcPr>
            <w:tcW w:w="1056" w:type="dxa"/>
            <w:vAlign w:val="bottom"/>
          </w:tcPr>
          <w:p>
            <w:pPr>
              <w:widowControl/>
              <w:jc w:val="right"/>
              <w:textAlignment w:val="bottom"/>
              <w:rPr>
                <w:rFonts w:ascii="Times New Roman"/>
                <w:color w:val="FF0000"/>
                <w:sz w:val="21"/>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40" w:type="dxa"/>
          </w:tcPr>
          <w:p>
            <w:pPr>
              <w:pStyle w:val="13"/>
              <w:rPr>
                <w:rFonts w:ascii="Times New Roman"/>
                <w:sz w:val="20"/>
              </w:rPr>
            </w:pPr>
          </w:p>
        </w:tc>
        <w:tc>
          <w:tcPr>
            <w:tcW w:w="545" w:type="dxa"/>
          </w:tcPr>
          <w:p>
            <w:pPr>
              <w:pStyle w:val="13"/>
              <w:spacing w:before="56"/>
              <w:ind w:left="89" w:right="82"/>
              <w:jc w:val="center"/>
              <w:rPr>
                <w:sz w:val="20"/>
              </w:rPr>
            </w:pPr>
            <w:r>
              <w:rPr>
                <w:sz w:val="20"/>
              </w:rPr>
              <w:t>05</w:t>
            </w:r>
          </w:p>
        </w:tc>
        <w:tc>
          <w:tcPr>
            <w:tcW w:w="400" w:type="dxa"/>
          </w:tcPr>
          <w:p>
            <w:pPr>
              <w:pStyle w:val="13"/>
              <w:rPr>
                <w:rFonts w:ascii="Times New Roman"/>
                <w:sz w:val="20"/>
              </w:rPr>
            </w:pPr>
          </w:p>
        </w:tc>
        <w:tc>
          <w:tcPr>
            <w:tcW w:w="2861" w:type="dxa"/>
          </w:tcPr>
          <w:p>
            <w:pPr>
              <w:pStyle w:val="13"/>
              <w:spacing w:before="56"/>
              <w:ind w:left="307"/>
              <w:rPr>
                <w:sz w:val="20"/>
              </w:rPr>
            </w:pPr>
            <w:r>
              <w:rPr>
                <w:sz w:val="20"/>
              </w:rPr>
              <w:t>行政事业单位离退休</w:t>
            </w:r>
          </w:p>
        </w:tc>
        <w:tc>
          <w:tcPr>
            <w:tcW w:w="992" w:type="dxa"/>
            <w:vAlign w:val="bottom"/>
          </w:tcPr>
          <w:p>
            <w:pPr>
              <w:widowControl/>
              <w:jc w:val="right"/>
              <w:textAlignment w:val="bottom"/>
              <w:rPr>
                <w:rFonts w:ascii="Times New Roman" w:hAnsi="仿宋_GB2312" w:eastAsia="仿宋_GB2312" w:cs="仿宋_GB2312"/>
                <w:color w:val="FF0000"/>
                <w:sz w:val="21"/>
                <w:szCs w:val="22"/>
                <w:lang w:val="zh-CN" w:eastAsia="zh-CN" w:bidi="zh-CN"/>
              </w:rPr>
            </w:pPr>
            <w:r>
              <w:rPr>
                <w:rFonts w:hint="eastAsia" w:ascii="宋体" w:hAnsi="宋体" w:eastAsia="宋体" w:cs="宋体"/>
                <w:color w:val="000000"/>
                <w:sz w:val="20"/>
                <w:szCs w:val="20"/>
                <w:lang w:val="en-US" w:bidi="ar"/>
              </w:rPr>
              <w:t>107.27</w:t>
            </w:r>
          </w:p>
        </w:tc>
        <w:tc>
          <w:tcPr>
            <w:tcW w:w="992" w:type="dxa"/>
            <w:vAlign w:val="bottom"/>
          </w:tcPr>
          <w:p>
            <w:pPr>
              <w:widowControl/>
              <w:jc w:val="right"/>
              <w:textAlignment w:val="bottom"/>
              <w:rPr>
                <w:rFonts w:ascii="Times New Roman" w:hAnsi="仿宋_GB2312" w:eastAsia="仿宋_GB2312" w:cs="仿宋_GB2312"/>
                <w:color w:val="FF0000"/>
                <w:sz w:val="21"/>
                <w:szCs w:val="22"/>
                <w:lang w:val="zh-CN" w:eastAsia="zh-CN" w:bidi="zh-CN"/>
              </w:rPr>
            </w:pPr>
            <w:r>
              <w:rPr>
                <w:rFonts w:hint="eastAsia" w:ascii="宋体" w:hAnsi="宋体" w:eastAsia="宋体" w:cs="宋体"/>
                <w:color w:val="000000"/>
                <w:sz w:val="20"/>
                <w:szCs w:val="20"/>
                <w:lang w:val="en-US" w:bidi="ar"/>
              </w:rPr>
              <w:t>107.27</w:t>
            </w:r>
          </w:p>
        </w:tc>
        <w:tc>
          <w:tcPr>
            <w:tcW w:w="1056" w:type="dxa"/>
            <w:vAlign w:val="bottom"/>
          </w:tcPr>
          <w:p>
            <w:pPr>
              <w:widowControl/>
              <w:jc w:val="right"/>
              <w:textAlignment w:val="bottom"/>
              <w:rPr>
                <w:rFonts w:ascii="Times New Roman"/>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540" w:type="dxa"/>
          </w:tcPr>
          <w:p>
            <w:pPr>
              <w:pStyle w:val="13"/>
              <w:spacing w:before="56"/>
              <w:ind w:left="108"/>
              <w:rPr>
                <w:sz w:val="20"/>
              </w:rPr>
            </w:pPr>
            <w:r>
              <w:rPr>
                <w:sz w:val="20"/>
              </w:rPr>
              <w:t>208</w:t>
            </w:r>
          </w:p>
        </w:tc>
        <w:tc>
          <w:tcPr>
            <w:tcW w:w="545" w:type="dxa"/>
          </w:tcPr>
          <w:p>
            <w:pPr>
              <w:pStyle w:val="13"/>
              <w:spacing w:before="56"/>
              <w:ind w:left="89" w:right="82"/>
              <w:jc w:val="center"/>
              <w:rPr>
                <w:sz w:val="20"/>
              </w:rPr>
            </w:pPr>
            <w:r>
              <w:rPr>
                <w:sz w:val="20"/>
              </w:rPr>
              <w:t>05</w:t>
            </w:r>
          </w:p>
        </w:tc>
        <w:tc>
          <w:tcPr>
            <w:tcW w:w="400" w:type="dxa"/>
          </w:tcPr>
          <w:p>
            <w:pPr>
              <w:pStyle w:val="13"/>
              <w:spacing w:before="56"/>
              <w:ind w:left="89" w:right="82"/>
              <w:jc w:val="center"/>
              <w:rPr>
                <w:sz w:val="20"/>
              </w:rPr>
            </w:pPr>
            <w:r>
              <w:rPr>
                <w:sz w:val="20"/>
              </w:rPr>
              <w:t>05</w:t>
            </w:r>
          </w:p>
        </w:tc>
        <w:tc>
          <w:tcPr>
            <w:tcW w:w="2861" w:type="dxa"/>
          </w:tcPr>
          <w:p>
            <w:pPr>
              <w:pStyle w:val="13"/>
              <w:spacing w:before="56"/>
              <w:rPr>
                <w:sz w:val="16"/>
                <w:szCs w:val="16"/>
              </w:rPr>
            </w:pPr>
            <w:r>
              <w:rPr>
                <w:sz w:val="16"/>
                <w:szCs w:val="16"/>
              </w:rPr>
              <w:t>机关事业单位基本养老保险缴费支出</w:t>
            </w:r>
          </w:p>
        </w:tc>
        <w:tc>
          <w:tcPr>
            <w:tcW w:w="992" w:type="dxa"/>
            <w:vAlign w:val="bottom"/>
          </w:tcPr>
          <w:p>
            <w:pPr>
              <w:widowControl/>
              <w:jc w:val="right"/>
              <w:textAlignment w:val="bottom"/>
              <w:rPr>
                <w:rFonts w:ascii="Times New Roman" w:hAnsi="仿宋_GB2312" w:eastAsia="仿宋_GB2312" w:cs="仿宋_GB2312"/>
                <w:color w:val="FF0000"/>
                <w:sz w:val="21"/>
                <w:szCs w:val="22"/>
                <w:lang w:val="zh-CN" w:eastAsia="zh-CN" w:bidi="zh-CN"/>
              </w:rPr>
            </w:pPr>
            <w:r>
              <w:rPr>
                <w:rFonts w:hint="eastAsia" w:ascii="宋体" w:hAnsi="宋体" w:eastAsia="宋体" w:cs="宋体"/>
                <w:color w:val="000000"/>
                <w:sz w:val="20"/>
                <w:szCs w:val="20"/>
                <w:lang w:val="en-US" w:bidi="ar"/>
              </w:rPr>
              <w:t>107.27</w:t>
            </w:r>
          </w:p>
        </w:tc>
        <w:tc>
          <w:tcPr>
            <w:tcW w:w="992" w:type="dxa"/>
            <w:vAlign w:val="bottom"/>
          </w:tcPr>
          <w:p>
            <w:pPr>
              <w:widowControl/>
              <w:jc w:val="right"/>
              <w:textAlignment w:val="bottom"/>
              <w:rPr>
                <w:rFonts w:ascii="Times New Roman" w:hAnsi="仿宋_GB2312" w:eastAsia="仿宋_GB2312" w:cs="仿宋_GB2312"/>
                <w:color w:val="FF0000"/>
                <w:sz w:val="21"/>
                <w:szCs w:val="22"/>
                <w:lang w:val="zh-CN" w:eastAsia="zh-CN" w:bidi="zh-CN"/>
              </w:rPr>
            </w:pPr>
            <w:r>
              <w:rPr>
                <w:rFonts w:hint="eastAsia" w:ascii="宋体" w:hAnsi="宋体" w:eastAsia="宋体" w:cs="宋体"/>
                <w:color w:val="000000"/>
                <w:sz w:val="20"/>
                <w:szCs w:val="20"/>
                <w:lang w:val="en-US" w:bidi="ar"/>
              </w:rPr>
              <w:t>107.27</w:t>
            </w:r>
          </w:p>
        </w:tc>
        <w:tc>
          <w:tcPr>
            <w:tcW w:w="1056" w:type="dxa"/>
          </w:tcPr>
          <w:p>
            <w:pPr>
              <w:pStyle w:val="13"/>
              <w:ind w:right="95"/>
              <w:jc w:val="right"/>
              <w:rPr>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40" w:type="dxa"/>
          </w:tcPr>
          <w:p>
            <w:pPr>
              <w:pStyle w:val="13"/>
              <w:spacing w:before="57"/>
              <w:ind w:left="120"/>
              <w:rPr>
                <w:sz w:val="20"/>
                <w:lang w:val="en-US"/>
              </w:rPr>
            </w:pPr>
            <w:r>
              <w:rPr>
                <w:rFonts w:hint="eastAsia"/>
                <w:sz w:val="20"/>
                <w:lang w:val="en-US"/>
              </w:rPr>
              <w:t>208</w:t>
            </w:r>
          </w:p>
        </w:tc>
        <w:tc>
          <w:tcPr>
            <w:tcW w:w="545" w:type="dxa"/>
          </w:tcPr>
          <w:p>
            <w:pPr>
              <w:pStyle w:val="13"/>
              <w:spacing w:before="57"/>
              <w:ind w:left="89" w:right="82"/>
              <w:jc w:val="center"/>
              <w:rPr>
                <w:sz w:val="20"/>
                <w:lang w:val="en-US"/>
              </w:rPr>
            </w:pPr>
            <w:r>
              <w:rPr>
                <w:rFonts w:hint="eastAsia"/>
                <w:sz w:val="20"/>
                <w:lang w:val="en-US"/>
              </w:rPr>
              <w:t>27</w:t>
            </w:r>
          </w:p>
        </w:tc>
        <w:tc>
          <w:tcPr>
            <w:tcW w:w="400" w:type="dxa"/>
          </w:tcPr>
          <w:p>
            <w:pPr>
              <w:pStyle w:val="13"/>
              <w:spacing w:before="57"/>
              <w:ind w:left="89" w:right="82"/>
              <w:jc w:val="center"/>
              <w:rPr>
                <w:sz w:val="20"/>
              </w:rPr>
            </w:pPr>
          </w:p>
        </w:tc>
        <w:tc>
          <w:tcPr>
            <w:tcW w:w="2861" w:type="dxa"/>
            <w:vAlign w:val="center"/>
          </w:tcPr>
          <w:p>
            <w:pPr>
              <w:widowControl/>
              <w:textAlignment w:val="center"/>
              <w:rPr>
                <w:sz w:val="20"/>
              </w:rPr>
            </w:pPr>
            <w:r>
              <w:rPr>
                <w:rFonts w:hint="eastAsia" w:ascii="宋体" w:hAnsi="宋体" w:eastAsia="宋体" w:cs="宋体"/>
                <w:color w:val="000000"/>
                <w:sz w:val="20"/>
                <w:szCs w:val="20"/>
                <w:lang w:val="en-US" w:bidi="ar"/>
              </w:rPr>
              <w:t>财政对其他社会保险基金的补助</w:t>
            </w:r>
          </w:p>
        </w:tc>
        <w:tc>
          <w:tcPr>
            <w:tcW w:w="992" w:type="dxa"/>
          </w:tcPr>
          <w:p>
            <w:pPr>
              <w:pStyle w:val="13"/>
              <w:spacing w:before="57"/>
              <w:ind w:right="95"/>
              <w:jc w:val="right"/>
              <w:rPr>
                <w:color w:val="000000" w:themeColor="text1"/>
                <w:sz w:val="20"/>
              </w:rPr>
            </w:pPr>
          </w:p>
        </w:tc>
        <w:tc>
          <w:tcPr>
            <w:tcW w:w="992" w:type="dxa"/>
          </w:tcPr>
          <w:p>
            <w:pPr>
              <w:pStyle w:val="13"/>
              <w:spacing w:before="57"/>
              <w:ind w:right="95"/>
              <w:jc w:val="right"/>
              <w:rPr>
                <w:color w:val="000000" w:themeColor="text1"/>
                <w:sz w:val="20"/>
              </w:rPr>
            </w:pPr>
          </w:p>
        </w:tc>
        <w:tc>
          <w:tcPr>
            <w:tcW w:w="1056" w:type="dxa"/>
          </w:tcPr>
          <w:p>
            <w:pPr>
              <w:pStyle w:val="13"/>
              <w:spacing w:before="57"/>
              <w:ind w:right="95"/>
              <w:jc w:val="right"/>
              <w:rPr>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40" w:type="dxa"/>
          </w:tcPr>
          <w:p>
            <w:pPr>
              <w:pStyle w:val="13"/>
              <w:spacing w:before="57"/>
              <w:ind w:left="120"/>
              <w:rPr>
                <w:sz w:val="20"/>
              </w:rPr>
            </w:pPr>
            <w:r>
              <w:rPr>
                <w:sz w:val="20"/>
              </w:rPr>
              <w:t>208</w:t>
            </w:r>
          </w:p>
        </w:tc>
        <w:tc>
          <w:tcPr>
            <w:tcW w:w="545" w:type="dxa"/>
          </w:tcPr>
          <w:p>
            <w:pPr>
              <w:pStyle w:val="13"/>
              <w:spacing w:before="57"/>
              <w:ind w:left="89" w:right="82"/>
              <w:jc w:val="center"/>
              <w:rPr>
                <w:sz w:val="20"/>
              </w:rPr>
            </w:pPr>
            <w:r>
              <w:rPr>
                <w:rFonts w:hint="eastAsia"/>
                <w:sz w:val="20"/>
                <w:lang w:val="en-US"/>
              </w:rPr>
              <w:t>27</w:t>
            </w:r>
          </w:p>
        </w:tc>
        <w:tc>
          <w:tcPr>
            <w:tcW w:w="400" w:type="dxa"/>
          </w:tcPr>
          <w:p>
            <w:pPr>
              <w:pStyle w:val="13"/>
              <w:spacing w:before="57"/>
              <w:ind w:left="89" w:right="82"/>
              <w:jc w:val="center"/>
              <w:rPr>
                <w:sz w:val="20"/>
              </w:rPr>
            </w:pPr>
            <w:r>
              <w:rPr>
                <w:sz w:val="20"/>
              </w:rPr>
              <w:t>0</w:t>
            </w:r>
            <w:r>
              <w:rPr>
                <w:rFonts w:hint="eastAsia"/>
                <w:sz w:val="20"/>
                <w:lang w:val="en-US"/>
              </w:rPr>
              <w:t>1</w:t>
            </w:r>
          </w:p>
        </w:tc>
        <w:tc>
          <w:tcPr>
            <w:tcW w:w="2861" w:type="dxa"/>
          </w:tcPr>
          <w:p>
            <w:pPr>
              <w:pStyle w:val="13"/>
              <w:spacing w:before="57"/>
              <w:rPr>
                <w:sz w:val="20"/>
              </w:rPr>
            </w:pPr>
            <w:r>
              <w:rPr>
                <w:rFonts w:hint="eastAsia"/>
                <w:sz w:val="20"/>
              </w:rPr>
              <w:t>财政对失业保险基金的补助</w:t>
            </w:r>
          </w:p>
        </w:tc>
        <w:tc>
          <w:tcPr>
            <w:tcW w:w="992" w:type="dxa"/>
          </w:tcPr>
          <w:p>
            <w:pPr>
              <w:pStyle w:val="13"/>
              <w:spacing w:before="55"/>
              <w:ind w:right="95"/>
              <w:jc w:val="right"/>
              <w:rPr>
                <w:color w:val="000000" w:themeColor="text1"/>
                <w:sz w:val="20"/>
              </w:rPr>
            </w:pPr>
          </w:p>
        </w:tc>
        <w:tc>
          <w:tcPr>
            <w:tcW w:w="992" w:type="dxa"/>
          </w:tcPr>
          <w:p>
            <w:pPr>
              <w:pStyle w:val="13"/>
              <w:spacing w:before="55"/>
              <w:ind w:right="95"/>
              <w:jc w:val="right"/>
              <w:rPr>
                <w:color w:val="000000" w:themeColor="text1"/>
                <w:sz w:val="20"/>
              </w:rPr>
            </w:pPr>
          </w:p>
        </w:tc>
        <w:tc>
          <w:tcPr>
            <w:tcW w:w="1056" w:type="dxa"/>
          </w:tcPr>
          <w:p>
            <w:pPr>
              <w:pStyle w:val="13"/>
              <w:spacing w:before="55"/>
              <w:ind w:right="95"/>
              <w:jc w:val="right"/>
              <w:rPr>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40" w:type="dxa"/>
          </w:tcPr>
          <w:p>
            <w:pPr>
              <w:pStyle w:val="13"/>
              <w:spacing w:before="57"/>
              <w:ind w:left="120"/>
              <w:rPr>
                <w:sz w:val="20"/>
              </w:rPr>
            </w:pPr>
            <w:r>
              <w:rPr>
                <w:sz w:val="20"/>
              </w:rPr>
              <w:t>208</w:t>
            </w:r>
          </w:p>
        </w:tc>
        <w:tc>
          <w:tcPr>
            <w:tcW w:w="545" w:type="dxa"/>
          </w:tcPr>
          <w:p>
            <w:pPr>
              <w:pStyle w:val="13"/>
              <w:spacing w:before="57"/>
              <w:ind w:left="89" w:right="82"/>
              <w:jc w:val="center"/>
              <w:rPr>
                <w:sz w:val="20"/>
              </w:rPr>
            </w:pPr>
            <w:r>
              <w:rPr>
                <w:rFonts w:hint="eastAsia"/>
                <w:sz w:val="20"/>
                <w:lang w:val="en-US"/>
              </w:rPr>
              <w:t>27</w:t>
            </w:r>
          </w:p>
        </w:tc>
        <w:tc>
          <w:tcPr>
            <w:tcW w:w="400" w:type="dxa"/>
          </w:tcPr>
          <w:p>
            <w:pPr>
              <w:pStyle w:val="13"/>
              <w:spacing w:before="57"/>
              <w:ind w:left="89" w:right="82"/>
              <w:jc w:val="center"/>
              <w:rPr>
                <w:sz w:val="20"/>
              </w:rPr>
            </w:pPr>
            <w:r>
              <w:rPr>
                <w:sz w:val="20"/>
              </w:rPr>
              <w:t>0</w:t>
            </w:r>
            <w:r>
              <w:rPr>
                <w:rFonts w:hint="eastAsia"/>
                <w:sz w:val="20"/>
                <w:lang w:val="en-US"/>
              </w:rPr>
              <w:t>2</w:t>
            </w:r>
          </w:p>
        </w:tc>
        <w:tc>
          <w:tcPr>
            <w:tcW w:w="2861" w:type="dxa"/>
          </w:tcPr>
          <w:p>
            <w:pPr>
              <w:pStyle w:val="13"/>
              <w:spacing w:before="55"/>
              <w:rPr>
                <w:sz w:val="20"/>
              </w:rPr>
            </w:pPr>
            <w:r>
              <w:rPr>
                <w:rFonts w:hint="eastAsia"/>
                <w:sz w:val="20"/>
              </w:rPr>
              <w:t>财政对工伤保险基金的补助</w:t>
            </w:r>
          </w:p>
        </w:tc>
        <w:tc>
          <w:tcPr>
            <w:tcW w:w="992" w:type="dxa"/>
          </w:tcPr>
          <w:p>
            <w:pPr>
              <w:pStyle w:val="13"/>
              <w:spacing w:before="55"/>
              <w:ind w:right="95"/>
              <w:jc w:val="right"/>
              <w:rPr>
                <w:color w:val="000000" w:themeColor="text1"/>
                <w:sz w:val="20"/>
              </w:rPr>
            </w:pPr>
          </w:p>
        </w:tc>
        <w:tc>
          <w:tcPr>
            <w:tcW w:w="992" w:type="dxa"/>
          </w:tcPr>
          <w:p>
            <w:pPr>
              <w:pStyle w:val="13"/>
              <w:spacing w:before="55"/>
              <w:ind w:right="95"/>
              <w:jc w:val="right"/>
              <w:rPr>
                <w:color w:val="000000" w:themeColor="text1"/>
                <w:sz w:val="20"/>
              </w:rPr>
            </w:pPr>
          </w:p>
        </w:tc>
        <w:tc>
          <w:tcPr>
            <w:tcW w:w="1056" w:type="dxa"/>
          </w:tcPr>
          <w:p>
            <w:pPr>
              <w:pStyle w:val="13"/>
              <w:spacing w:before="55"/>
              <w:ind w:right="95"/>
              <w:jc w:val="right"/>
              <w:rPr>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40" w:type="dxa"/>
          </w:tcPr>
          <w:p>
            <w:pPr>
              <w:pStyle w:val="13"/>
              <w:spacing w:before="57"/>
              <w:ind w:left="120"/>
              <w:rPr>
                <w:sz w:val="20"/>
              </w:rPr>
            </w:pPr>
            <w:r>
              <w:rPr>
                <w:sz w:val="20"/>
              </w:rPr>
              <w:t>210</w:t>
            </w:r>
          </w:p>
        </w:tc>
        <w:tc>
          <w:tcPr>
            <w:tcW w:w="545" w:type="dxa"/>
          </w:tcPr>
          <w:p>
            <w:pPr>
              <w:pStyle w:val="13"/>
              <w:rPr>
                <w:rFonts w:ascii="Times New Roman"/>
                <w:sz w:val="20"/>
              </w:rPr>
            </w:pPr>
          </w:p>
        </w:tc>
        <w:tc>
          <w:tcPr>
            <w:tcW w:w="400" w:type="dxa"/>
          </w:tcPr>
          <w:p>
            <w:pPr>
              <w:pStyle w:val="13"/>
              <w:rPr>
                <w:rFonts w:ascii="Times New Roman"/>
                <w:sz w:val="20"/>
              </w:rPr>
            </w:pPr>
          </w:p>
        </w:tc>
        <w:tc>
          <w:tcPr>
            <w:tcW w:w="2861" w:type="dxa"/>
          </w:tcPr>
          <w:p>
            <w:pPr>
              <w:pStyle w:val="13"/>
              <w:spacing w:before="57"/>
              <w:ind w:left="307"/>
              <w:rPr>
                <w:sz w:val="20"/>
              </w:rPr>
            </w:pPr>
            <w:r>
              <w:rPr>
                <w:sz w:val="20"/>
              </w:rPr>
              <w:t>卫生健康支出</w:t>
            </w:r>
          </w:p>
        </w:tc>
        <w:tc>
          <w:tcPr>
            <w:tcW w:w="992" w:type="dxa"/>
          </w:tcPr>
          <w:p>
            <w:pPr>
              <w:pStyle w:val="13"/>
              <w:spacing w:before="55"/>
              <w:ind w:right="95"/>
              <w:jc w:val="right"/>
              <w:rPr>
                <w:color w:val="000000" w:themeColor="text1"/>
                <w:sz w:val="20"/>
              </w:rPr>
            </w:pPr>
            <w:r>
              <w:rPr>
                <w:color w:val="000000" w:themeColor="text1"/>
                <w:sz w:val="20"/>
              </w:rPr>
              <w:t>61.78</w:t>
            </w:r>
          </w:p>
        </w:tc>
        <w:tc>
          <w:tcPr>
            <w:tcW w:w="992" w:type="dxa"/>
          </w:tcPr>
          <w:p>
            <w:pPr>
              <w:pStyle w:val="13"/>
              <w:spacing w:before="55"/>
              <w:ind w:right="95"/>
              <w:jc w:val="right"/>
              <w:rPr>
                <w:color w:val="000000" w:themeColor="text1"/>
                <w:sz w:val="20"/>
              </w:rPr>
            </w:pPr>
            <w:r>
              <w:rPr>
                <w:color w:val="000000" w:themeColor="text1"/>
                <w:sz w:val="20"/>
              </w:rPr>
              <w:t>61.78</w:t>
            </w:r>
          </w:p>
        </w:tc>
        <w:tc>
          <w:tcPr>
            <w:tcW w:w="1056" w:type="dxa"/>
          </w:tcPr>
          <w:p>
            <w:pPr>
              <w:pStyle w:val="13"/>
              <w:spacing w:before="55"/>
              <w:ind w:right="95"/>
              <w:jc w:val="right"/>
              <w:rPr>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540" w:type="dxa"/>
          </w:tcPr>
          <w:p>
            <w:pPr>
              <w:pStyle w:val="13"/>
              <w:spacing w:before="55"/>
              <w:ind w:left="120"/>
              <w:rPr>
                <w:sz w:val="20"/>
              </w:rPr>
            </w:pPr>
            <w:r>
              <w:rPr>
                <w:sz w:val="20"/>
              </w:rPr>
              <w:t>210</w:t>
            </w:r>
          </w:p>
        </w:tc>
        <w:tc>
          <w:tcPr>
            <w:tcW w:w="545" w:type="dxa"/>
          </w:tcPr>
          <w:p>
            <w:pPr>
              <w:pStyle w:val="13"/>
              <w:spacing w:before="55"/>
              <w:ind w:left="89" w:right="82"/>
              <w:jc w:val="center"/>
              <w:rPr>
                <w:sz w:val="20"/>
              </w:rPr>
            </w:pPr>
            <w:r>
              <w:rPr>
                <w:rFonts w:hint="eastAsia"/>
                <w:sz w:val="20"/>
                <w:lang w:val="en-US"/>
              </w:rPr>
              <w:t>12</w:t>
            </w:r>
          </w:p>
        </w:tc>
        <w:tc>
          <w:tcPr>
            <w:tcW w:w="400" w:type="dxa"/>
          </w:tcPr>
          <w:p>
            <w:pPr>
              <w:pStyle w:val="13"/>
              <w:spacing w:before="55"/>
              <w:ind w:left="89" w:right="82"/>
              <w:jc w:val="center"/>
              <w:rPr>
                <w:sz w:val="20"/>
              </w:rPr>
            </w:pPr>
          </w:p>
        </w:tc>
        <w:tc>
          <w:tcPr>
            <w:tcW w:w="2861" w:type="dxa"/>
          </w:tcPr>
          <w:p>
            <w:pPr>
              <w:pStyle w:val="13"/>
              <w:spacing w:before="55"/>
              <w:rPr>
                <w:sz w:val="20"/>
              </w:rPr>
            </w:pPr>
            <w:r>
              <w:rPr>
                <w:rFonts w:hint="eastAsia"/>
                <w:sz w:val="20"/>
              </w:rPr>
              <w:t>财政对基本医疗保险基金的补助</w:t>
            </w:r>
          </w:p>
        </w:tc>
        <w:tc>
          <w:tcPr>
            <w:tcW w:w="992" w:type="dxa"/>
          </w:tcPr>
          <w:p>
            <w:pPr>
              <w:pStyle w:val="13"/>
              <w:spacing w:before="55"/>
              <w:ind w:right="95"/>
              <w:jc w:val="right"/>
              <w:rPr>
                <w:color w:val="000000" w:themeColor="text1"/>
                <w:sz w:val="20"/>
              </w:rPr>
            </w:pPr>
            <w:r>
              <w:rPr>
                <w:color w:val="000000" w:themeColor="text1"/>
                <w:sz w:val="20"/>
              </w:rPr>
              <w:t>61.78</w:t>
            </w:r>
          </w:p>
        </w:tc>
        <w:tc>
          <w:tcPr>
            <w:tcW w:w="992" w:type="dxa"/>
          </w:tcPr>
          <w:p>
            <w:pPr>
              <w:pStyle w:val="13"/>
              <w:spacing w:before="55"/>
              <w:ind w:right="95"/>
              <w:jc w:val="right"/>
              <w:rPr>
                <w:color w:val="000000" w:themeColor="text1"/>
                <w:sz w:val="20"/>
              </w:rPr>
            </w:pPr>
            <w:r>
              <w:rPr>
                <w:color w:val="000000" w:themeColor="text1"/>
                <w:sz w:val="20"/>
              </w:rPr>
              <w:t>61.78</w:t>
            </w:r>
          </w:p>
        </w:tc>
        <w:tc>
          <w:tcPr>
            <w:tcW w:w="1056" w:type="dxa"/>
          </w:tcPr>
          <w:p>
            <w:pPr>
              <w:pStyle w:val="13"/>
              <w:jc w:val="right"/>
              <w:rPr>
                <w:rFonts w:ascii="Times New Roman"/>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40" w:type="dxa"/>
          </w:tcPr>
          <w:p>
            <w:pPr>
              <w:pStyle w:val="13"/>
              <w:spacing w:before="55"/>
              <w:ind w:left="120"/>
              <w:rPr>
                <w:sz w:val="20"/>
              </w:rPr>
            </w:pPr>
            <w:r>
              <w:rPr>
                <w:sz w:val="20"/>
              </w:rPr>
              <w:t>210</w:t>
            </w:r>
          </w:p>
        </w:tc>
        <w:tc>
          <w:tcPr>
            <w:tcW w:w="545" w:type="dxa"/>
          </w:tcPr>
          <w:p>
            <w:pPr>
              <w:pStyle w:val="13"/>
              <w:spacing w:before="55"/>
              <w:ind w:left="89" w:right="82"/>
              <w:jc w:val="center"/>
              <w:rPr>
                <w:sz w:val="20"/>
              </w:rPr>
            </w:pPr>
            <w:r>
              <w:rPr>
                <w:rFonts w:hint="eastAsia"/>
                <w:sz w:val="20"/>
                <w:lang w:val="en-US"/>
              </w:rPr>
              <w:t>12</w:t>
            </w:r>
          </w:p>
        </w:tc>
        <w:tc>
          <w:tcPr>
            <w:tcW w:w="400" w:type="dxa"/>
          </w:tcPr>
          <w:p>
            <w:pPr>
              <w:pStyle w:val="13"/>
              <w:spacing w:before="55"/>
              <w:ind w:left="89" w:right="82"/>
              <w:jc w:val="center"/>
              <w:rPr>
                <w:sz w:val="20"/>
              </w:rPr>
            </w:pPr>
            <w:r>
              <w:rPr>
                <w:sz w:val="20"/>
              </w:rPr>
              <w:t>99</w:t>
            </w:r>
          </w:p>
        </w:tc>
        <w:tc>
          <w:tcPr>
            <w:tcW w:w="2861" w:type="dxa"/>
          </w:tcPr>
          <w:p>
            <w:pPr>
              <w:pStyle w:val="13"/>
              <w:spacing w:before="55"/>
              <w:rPr>
                <w:sz w:val="16"/>
                <w:szCs w:val="16"/>
              </w:rPr>
            </w:pPr>
            <w:r>
              <w:rPr>
                <w:rFonts w:hint="eastAsia"/>
                <w:sz w:val="16"/>
                <w:szCs w:val="16"/>
              </w:rPr>
              <w:t>财政对其他基本医疗保险基金的补助</w:t>
            </w:r>
          </w:p>
        </w:tc>
        <w:tc>
          <w:tcPr>
            <w:tcW w:w="992" w:type="dxa"/>
          </w:tcPr>
          <w:p>
            <w:pPr>
              <w:pStyle w:val="13"/>
              <w:spacing w:before="55"/>
              <w:ind w:right="95"/>
              <w:jc w:val="right"/>
              <w:rPr>
                <w:color w:val="000000" w:themeColor="text1"/>
                <w:sz w:val="20"/>
              </w:rPr>
            </w:pPr>
            <w:r>
              <w:rPr>
                <w:color w:val="000000" w:themeColor="text1"/>
                <w:sz w:val="20"/>
              </w:rPr>
              <w:t>61.78</w:t>
            </w:r>
          </w:p>
        </w:tc>
        <w:tc>
          <w:tcPr>
            <w:tcW w:w="992" w:type="dxa"/>
          </w:tcPr>
          <w:p>
            <w:pPr>
              <w:pStyle w:val="13"/>
              <w:spacing w:before="55"/>
              <w:ind w:right="95"/>
              <w:jc w:val="right"/>
              <w:rPr>
                <w:color w:val="000000" w:themeColor="text1"/>
                <w:sz w:val="20"/>
              </w:rPr>
            </w:pPr>
            <w:r>
              <w:rPr>
                <w:color w:val="000000" w:themeColor="text1"/>
                <w:sz w:val="20"/>
              </w:rPr>
              <w:t>61.78</w:t>
            </w:r>
          </w:p>
        </w:tc>
        <w:tc>
          <w:tcPr>
            <w:tcW w:w="1056" w:type="dxa"/>
          </w:tcPr>
          <w:p>
            <w:pPr>
              <w:pStyle w:val="13"/>
              <w:spacing w:before="55"/>
              <w:ind w:right="95"/>
              <w:jc w:val="right"/>
              <w:rPr>
                <w:color w:val="FF0000"/>
                <w:sz w:val="20"/>
              </w:rPr>
            </w:pPr>
          </w:p>
        </w:tc>
        <w:tc>
          <w:tcPr>
            <w:tcW w:w="567" w:type="dxa"/>
          </w:tcPr>
          <w:p>
            <w:pPr>
              <w:pStyle w:val="13"/>
              <w:rPr>
                <w:rFonts w:ascii="Times New Roman"/>
                <w:color w:val="FF0000"/>
                <w:sz w:val="20"/>
              </w:rPr>
            </w:pPr>
          </w:p>
        </w:tc>
        <w:tc>
          <w:tcPr>
            <w:tcW w:w="567" w:type="dxa"/>
          </w:tcPr>
          <w:p>
            <w:pPr>
              <w:pStyle w:val="13"/>
              <w:rPr>
                <w:rFonts w:ascii="Times New Roman"/>
                <w:color w:val="FF0000"/>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40" w:type="dxa"/>
          </w:tcPr>
          <w:p>
            <w:pPr>
              <w:pStyle w:val="13"/>
              <w:spacing w:before="55"/>
              <w:ind w:left="120"/>
              <w:rPr>
                <w:sz w:val="20"/>
              </w:rPr>
            </w:pPr>
            <w:r>
              <w:rPr>
                <w:sz w:val="20"/>
              </w:rPr>
              <w:t>201</w:t>
            </w:r>
          </w:p>
        </w:tc>
        <w:tc>
          <w:tcPr>
            <w:tcW w:w="545" w:type="dxa"/>
          </w:tcPr>
          <w:p>
            <w:pPr>
              <w:pStyle w:val="13"/>
              <w:spacing w:before="55"/>
              <w:ind w:left="89" w:right="82"/>
              <w:jc w:val="center"/>
              <w:rPr>
                <w:sz w:val="20"/>
              </w:rPr>
            </w:pPr>
          </w:p>
        </w:tc>
        <w:tc>
          <w:tcPr>
            <w:tcW w:w="400" w:type="dxa"/>
          </w:tcPr>
          <w:p>
            <w:pPr>
              <w:pStyle w:val="13"/>
              <w:spacing w:before="55"/>
              <w:ind w:left="89" w:right="82"/>
              <w:jc w:val="center"/>
              <w:rPr>
                <w:sz w:val="20"/>
              </w:rPr>
            </w:pPr>
          </w:p>
        </w:tc>
        <w:tc>
          <w:tcPr>
            <w:tcW w:w="2861" w:type="dxa"/>
          </w:tcPr>
          <w:p>
            <w:pPr>
              <w:pStyle w:val="13"/>
              <w:spacing w:before="57"/>
              <w:ind w:left="506"/>
              <w:rPr>
                <w:sz w:val="20"/>
              </w:rPr>
            </w:pPr>
            <w:r>
              <w:rPr>
                <w:rFonts w:hint="eastAsia"/>
                <w:sz w:val="20"/>
              </w:rPr>
              <w:t>一般公共服务支出</w:t>
            </w:r>
          </w:p>
        </w:tc>
        <w:tc>
          <w:tcPr>
            <w:tcW w:w="992" w:type="dxa"/>
            <w:vAlign w:val="bottom"/>
          </w:tcPr>
          <w:p>
            <w:pPr>
              <w:widowControl/>
              <w:jc w:val="right"/>
              <w:textAlignment w:val="bottom"/>
              <w:rPr>
                <w:rFonts w:ascii="宋体" w:hAnsi="宋体" w:eastAsia="宋体" w:cs="宋体"/>
                <w:color w:val="000000" w:themeColor="text1"/>
                <w:sz w:val="20"/>
                <w:szCs w:val="20"/>
                <w:lang w:val="en-US" w:bidi="ar"/>
              </w:rPr>
            </w:pPr>
            <w:r>
              <w:rPr>
                <w:rFonts w:hint="eastAsia" w:ascii="宋体" w:hAnsi="宋体" w:eastAsia="宋体" w:cs="宋体"/>
                <w:color w:val="000000" w:themeColor="text1"/>
                <w:sz w:val="20"/>
                <w:szCs w:val="20"/>
                <w:lang w:val="en-US" w:bidi="ar"/>
              </w:rPr>
              <w:t>1073.38</w:t>
            </w:r>
          </w:p>
        </w:tc>
        <w:tc>
          <w:tcPr>
            <w:tcW w:w="992" w:type="dxa"/>
            <w:vAlign w:val="bottom"/>
          </w:tcPr>
          <w:p>
            <w:pPr>
              <w:widowControl/>
              <w:jc w:val="right"/>
              <w:textAlignment w:val="bottom"/>
              <w:rPr>
                <w:rFonts w:hint="eastAsia" w:ascii="宋体" w:hAnsi="宋体" w:eastAsia="宋体" w:cs="宋体"/>
                <w:color w:val="000000" w:themeColor="text1"/>
                <w:sz w:val="20"/>
                <w:szCs w:val="20"/>
                <w:lang w:val="en-US" w:eastAsia="zh-CN" w:bidi="ar"/>
              </w:rPr>
            </w:pPr>
            <w:r>
              <w:rPr>
                <w:rFonts w:hint="eastAsia" w:ascii="宋体" w:hAnsi="宋体" w:eastAsia="宋体" w:cs="宋体"/>
                <w:color w:val="000000" w:themeColor="text1"/>
                <w:sz w:val="20"/>
                <w:szCs w:val="20"/>
                <w:lang w:val="en-US" w:bidi="ar"/>
              </w:rPr>
              <w:t>888.3</w:t>
            </w:r>
            <w:r>
              <w:rPr>
                <w:rFonts w:hint="eastAsia" w:ascii="宋体" w:hAnsi="宋体" w:eastAsia="宋体" w:cs="宋体"/>
                <w:color w:val="000000" w:themeColor="text1"/>
                <w:sz w:val="20"/>
                <w:szCs w:val="20"/>
                <w:lang w:val="en-US" w:eastAsia="zh-CN" w:bidi="ar"/>
              </w:rPr>
              <w:t>8</w:t>
            </w:r>
          </w:p>
        </w:tc>
        <w:tc>
          <w:tcPr>
            <w:tcW w:w="1056" w:type="dxa"/>
          </w:tcPr>
          <w:p>
            <w:pPr>
              <w:pStyle w:val="13"/>
              <w:jc w:val="right"/>
              <w:rPr>
                <w:rFonts w:ascii="Times New Roman"/>
                <w:sz w:val="20"/>
              </w:rPr>
            </w:pPr>
            <w:r>
              <w:rPr>
                <w:sz w:val="20"/>
              </w:rPr>
              <w:t>185</w:t>
            </w: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40" w:type="dxa"/>
          </w:tcPr>
          <w:p>
            <w:pPr>
              <w:pStyle w:val="13"/>
              <w:spacing w:before="55"/>
              <w:ind w:left="120"/>
              <w:rPr>
                <w:sz w:val="20"/>
              </w:rPr>
            </w:pPr>
            <w:r>
              <w:rPr>
                <w:sz w:val="20"/>
              </w:rPr>
              <w:t>201</w:t>
            </w:r>
          </w:p>
        </w:tc>
        <w:tc>
          <w:tcPr>
            <w:tcW w:w="545" w:type="dxa"/>
          </w:tcPr>
          <w:p>
            <w:pPr>
              <w:pStyle w:val="13"/>
              <w:spacing w:before="55"/>
              <w:ind w:left="89" w:right="82"/>
              <w:jc w:val="center"/>
              <w:rPr>
                <w:sz w:val="20"/>
              </w:rPr>
            </w:pPr>
            <w:r>
              <w:rPr>
                <w:sz w:val="20"/>
              </w:rPr>
              <w:t>03</w:t>
            </w:r>
          </w:p>
        </w:tc>
        <w:tc>
          <w:tcPr>
            <w:tcW w:w="400" w:type="dxa"/>
          </w:tcPr>
          <w:p>
            <w:pPr>
              <w:pStyle w:val="13"/>
              <w:spacing w:before="55"/>
              <w:ind w:left="89" w:right="82"/>
              <w:jc w:val="center"/>
              <w:rPr>
                <w:sz w:val="20"/>
              </w:rPr>
            </w:pPr>
          </w:p>
        </w:tc>
        <w:tc>
          <w:tcPr>
            <w:tcW w:w="2861" w:type="dxa"/>
            <w:vAlign w:val="center"/>
          </w:tcPr>
          <w:p>
            <w:pPr>
              <w:widowControl/>
              <w:textAlignment w:val="center"/>
              <w:rPr>
                <w:sz w:val="20"/>
              </w:rPr>
            </w:pPr>
            <w:r>
              <w:rPr>
                <w:rFonts w:hint="eastAsia" w:ascii="宋体" w:hAnsi="宋体" w:eastAsia="宋体" w:cs="宋体"/>
                <w:color w:val="000000"/>
                <w:sz w:val="20"/>
                <w:szCs w:val="20"/>
                <w:lang w:val="en-US" w:bidi="ar"/>
              </w:rPr>
              <w:t xml:space="preserve"> 政府办公厅（室）及相关机构事务支出</w:t>
            </w:r>
          </w:p>
        </w:tc>
        <w:tc>
          <w:tcPr>
            <w:tcW w:w="992" w:type="dxa"/>
            <w:vAlign w:val="bottom"/>
          </w:tcPr>
          <w:p>
            <w:pPr>
              <w:widowControl/>
              <w:jc w:val="right"/>
              <w:textAlignment w:val="bottom"/>
              <w:rPr>
                <w:rFonts w:ascii="宋体" w:hAnsi="宋体" w:eastAsia="宋体" w:cs="宋体"/>
                <w:color w:val="000000" w:themeColor="text1"/>
                <w:sz w:val="20"/>
                <w:szCs w:val="20"/>
                <w:lang w:val="en-US" w:bidi="ar"/>
              </w:rPr>
            </w:pPr>
            <w:r>
              <w:rPr>
                <w:rFonts w:hint="eastAsia" w:ascii="宋体" w:hAnsi="宋体" w:eastAsia="宋体" w:cs="宋体"/>
                <w:color w:val="000000" w:themeColor="text1"/>
                <w:sz w:val="20"/>
                <w:szCs w:val="20"/>
                <w:lang w:val="en-US" w:bidi="ar"/>
              </w:rPr>
              <w:t>1073.38</w:t>
            </w:r>
          </w:p>
        </w:tc>
        <w:tc>
          <w:tcPr>
            <w:tcW w:w="992" w:type="dxa"/>
            <w:vAlign w:val="bottom"/>
          </w:tcPr>
          <w:p>
            <w:pPr>
              <w:widowControl/>
              <w:jc w:val="right"/>
              <w:textAlignment w:val="bottom"/>
              <w:rPr>
                <w:rFonts w:ascii="宋体" w:hAnsi="宋体" w:eastAsia="宋体" w:cs="宋体"/>
                <w:color w:val="000000" w:themeColor="text1"/>
                <w:sz w:val="20"/>
                <w:szCs w:val="20"/>
                <w:lang w:val="en-US" w:bidi="ar"/>
              </w:rPr>
            </w:pPr>
            <w:r>
              <w:rPr>
                <w:rFonts w:hint="eastAsia" w:ascii="宋体" w:hAnsi="宋体" w:eastAsia="宋体" w:cs="宋体"/>
                <w:color w:val="000000" w:themeColor="text1"/>
                <w:sz w:val="20"/>
                <w:szCs w:val="20"/>
                <w:lang w:val="en-US" w:bidi="ar"/>
              </w:rPr>
              <w:t>888.3</w:t>
            </w:r>
            <w:r>
              <w:rPr>
                <w:rFonts w:hint="eastAsia" w:ascii="宋体" w:hAnsi="宋体" w:eastAsia="宋体" w:cs="宋体"/>
                <w:color w:val="000000" w:themeColor="text1"/>
                <w:sz w:val="20"/>
                <w:szCs w:val="20"/>
                <w:lang w:val="en-US" w:eastAsia="zh-CN" w:bidi="ar"/>
              </w:rPr>
              <w:t>8</w:t>
            </w:r>
          </w:p>
        </w:tc>
        <w:tc>
          <w:tcPr>
            <w:tcW w:w="1056" w:type="dxa"/>
          </w:tcPr>
          <w:p>
            <w:pPr>
              <w:pStyle w:val="13"/>
              <w:jc w:val="right"/>
              <w:rPr>
                <w:rFonts w:ascii="Times New Roman"/>
                <w:sz w:val="20"/>
              </w:rPr>
            </w:pPr>
            <w:r>
              <w:rPr>
                <w:sz w:val="20"/>
              </w:rPr>
              <w:t>185</w:t>
            </w: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540" w:type="dxa"/>
          </w:tcPr>
          <w:p>
            <w:pPr>
              <w:pStyle w:val="13"/>
              <w:spacing w:before="55"/>
              <w:ind w:left="120"/>
              <w:rPr>
                <w:sz w:val="20"/>
              </w:rPr>
            </w:pPr>
            <w:r>
              <w:rPr>
                <w:sz w:val="20"/>
              </w:rPr>
              <w:t>201</w:t>
            </w:r>
          </w:p>
        </w:tc>
        <w:tc>
          <w:tcPr>
            <w:tcW w:w="545" w:type="dxa"/>
          </w:tcPr>
          <w:p>
            <w:pPr>
              <w:pStyle w:val="13"/>
              <w:spacing w:before="55"/>
              <w:ind w:left="89" w:right="82"/>
              <w:jc w:val="center"/>
              <w:rPr>
                <w:sz w:val="20"/>
              </w:rPr>
            </w:pPr>
            <w:r>
              <w:rPr>
                <w:sz w:val="20"/>
              </w:rPr>
              <w:t>03</w:t>
            </w:r>
          </w:p>
        </w:tc>
        <w:tc>
          <w:tcPr>
            <w:tcW w:w="400" w:type="dxa"/>
          </w:tcPr>
          <w:p>
            <w:pPr>
              <w:pStyle w:val="13"/>
              <w:spacing w:before="55"/>
              <w:ind w:left="89" w:right="82"/>
              <w:jc w:val="center"/>
              <w:rPr>
                <w:sz w:val="20"/>
              </w:rPr>
            </w:pPr>
            <w:r>
              <w:rPr>
                <w:sz w:val="20"/>
              </w:rPr>
              <w:t>01</w:t>
            </w:r>
          </w:p>
        </w:tc>
        <w:tc>
          <w:tcPr>
            <w:tcW w:w="2861" w:type="dxa"/>
          </w:tcPr>
          <w:p>
            <w:pPr>
              <w:pStyle w:val="13"/>
              <w:spacing w:before="57"/>
              <w:ind w:left="307"/>
              <w:rPr>
                <w:sz w:val="20"/>
              </w:rPr>
            </w:pPr>
            <w:r>
              <w:rPr>
                <w:rFonts w:hint="eastAsia"/>
                <w:sz w:val="20"/>
              </w:rPr>
              <w:t>行政运行</w:t>
            </w:r>
          </w:p>
        </w:tc>
        <w:tc>
          <w:tcPr>
            <w:tcW w:w="992" w:type="dxa"/>
            <w:vAlign w:val="bottom"/>
          </w:tcPr>
          <w:p>
            <w:pPr>
              <w:widowControl/>
              <w:jc w:val="right"/>
              <w:textAlignment w:val="bottom"/>
              <w:rPr>
                <w:rFonts w:ascii="宋体" w:hAnsi="宋体" w:eastAsia="宋体" w:cs="宋体"/>
                <w:color w:val="000000" w:themeColor="text1"/>
                <w:sz w:val="20"/>
                <w:szCs w:val="20"/>
                <w:lang w:val="en-US" w:bidi="ar"/>
              </w:rPr>
            </w:pPr>
            <w:r>
              <w:rPr>
                <w:rFonts w:hint="eastAsia" w:ascii="宋体" w:hAnsi="宋体" w:eastAsia="宋体" w:cs="宋体"/>
                <w:color w:val="000000" w:themeColor="text1"/>
                <w:sz w:val="20"/>
                <w:szCs w:val="20"/>
                <w:lang w:val="en-US" w:bidi="ar"/>
              </w:rPr>
              <w:t>1073.38</w:t>
            </w:r>
          </w:p>
        </w:tc>
        <w:tc>
          <w:tcPr>
            <w:tcW w:w="992" w:type="dxa"/>
            <w:vAlign w:val="bottom"/>
          </w:tcPr>
          <w:p>
            <w:pPr>
              <w:widowControl/>
              <w:jc w:val="right"/>
              <w:textAlignment w:val="bottom"/>
              <w:rPr>
                <w:rFonts w:ascii="宋体" w:hAnsi="宋体" w:eastAsia="宋体" w:cs="宋体"/>
                <w:color w:val="000000" w:themeColor="text1"/>
                <w:sz w:val="20"/>
                <w:szCs w:val="20"/>
                <w:lang w:val="en-US" w:bidi="ar"/>
              </w:rPr>
            </w:pPr>
            <w:r>
              <w:rPr>
                <w:rFonts w:hint="eastAsia" w:ascii="宋体" w:hAnsi="宋体" w:eastAsia="宋体" w:cs="宋体"/>
                <w:color w:val="000000" w:themeColor="text1"/>
                <w:sz w:val="20"/>
                <w:szCs w:val="20"/>
                <w:lang w:val="en-US" w:bidi="ar"/>
              </w:rPr>
              <w:t>888.3</w:t>
            </w:r>
            <w:r>
              <w:rPr>
                <w:rFonts w:hint="eastAsia" w:ascii="宋体" w:hAnsi="宋体" w:eastAsia="宋体" w:cs="宋体"/>
                <w:color w:val="000000" w:themeColor="text1"/>
                <w:sz w:val="20"/>
                <w:szCs w:val="20"/>
                <w:lang w:val="en-US" w:eastAsia="zh-CN" w:bidi="ar"/>
              </w:rPr>
              <w:t>8</w:t>
            </w:r>
          </w:p>
        </w:tc>
        <w:tc>
          <w:tcPr>
            <w:tcW w:w="1056" w:type="dxa"/>
          </w:tcPr>
          <w:p>
            <w:pPr>
              <w:pStyle w:val="13"/>
              <w:jc w:val="right"/>
              <w:rPr>
                <w:rFonts w:ascii="Times New Roman"/>
                <w:sz w:val="20"/>
              </w:rPr>
            </w:pPr>
            <w:r>
              <w:rPr>
                <w:sz w:val="20"/>
              </w:rPr>
              <w:t>185</w:t>
            </w: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540" w:type="dxa"/>
          </w:tcPr>
          <w:p>
            <w:pPr>
              <w:pStyle w:val="13"/>
              <w:spacing w:before="55"/>
              <w:ind w:left="120"/>
              <w:rPr>
                <w:sz w:val="20"/>
              </w:rPr>
            </w:pPr>
            <w:r>
              <w:rPr>
                <w:sz w:val="20"/>
              </w:rPr>
              <w:t>201</w:t>
            </w:r>
          </w:p>
        </w:tc>
        <w:tc>
          <w:tcPr>
            <w:tcW w:w="545" w:type="dxa"/>
          </w:tcPr>
          <w:p>
            <w:pPr>
              <w:pStyle w:val="13"/>
              <w:spacing w:before="55"/>
              <w:ind w:left="89" w:right="82"/>
              <w:jc w:val="center"/>
              <w:rPr>
                <w:sz w:val="20"/>
              </w:rPr>
            </w:pPr>
            <w:r>
              <w:rPr>
                <w:sz w:val="20"/>
              </w:rPr>
              <w:t>03</w:t>
            </w:r>
          </w:p>
        </w:tc>
        <w:tc>
          <w:tcPr>
            <w:tcW w:w="400" w:type="dxa"/>
          </w:tcPr>
          <w:p>
            <w:pPr>
              <w:pStyle w:val="13"/>
              <w:spacing w:before="55"/>
              <w:ind w:left="89" w:right="82"/>
              <w:jc w:val="center"/>
              <w:rPr>
                <w:sz w:val="20"/>
              </w:rPr>
            </w:pPr>
            <w:r>
              <w:rPr>
                <w:sz w:val="20"/>
              </w:rPr>
              <w:t>99</w:t>
            </w:r>
          </w:p>
        </w:tc>
        <w:tc>
          <w:tcPr>
            <w:tcW w:w="2861" w:type="dxa"/>
          </w:tcPr>
          <w:p>
            <w:pPr>
              <w:pStyle w:val="13"/>
              <w:spacing w:before="55"/>
              <w:rPr>
                <w:sz w:val="20"/>
              </w:rPr>
            </w:pPr>
            <w:r>
              <w:rPr>
                <w:rFonts w:hint="eastAsia"/>
                <w:color w:val="000000"/>
                <w:sz w:val="20"/>
                <w:szCs w:val="20"/>
                <w:lang w:val="en-US" w:bidi="ar"/>
              </w:rPr>
              <w:t>其他政府办公厅（室）及相关机构事务支出</w:t>
            </w:r>
          </w:p>
        </w:tc>
        <w:tc>
          <w:tcPr>
            <w:tcW w:w="992" w:type="dxa"/>
            <w:vAlign w:val="bottom"/>
          </w:tcPr>
          <w:p>
            <w:pPr>
              <w:widowControl/>
              <w:jc w:val="right"/>
              <w:textAlignment w:val="bottom"/>
              <w:rPr>
                <w:color w:val="000000" w:themeColor="text1"/>
                <w:sz w:val="20"/>
              </w:rPr>
            </w:pPr>
          </w:p>
        </w:tc>
        <w:tc>
          <w:tcPr>
            <w:tcW w:w="992" w:type="dxa"/>
            <w:vAlign w:val="bottom"/>
          </w:tcPr>
          <w:p>
            <w:pPr>
              <w:widowControl/>
              <w:jc w:val="right"/>
              <w:textAlignment w:val="bottom"/>
              <w:rPr>
                <w:rFonts w:hint="eastAsia" w:eastAsiaTheme="minorEastAsia"/>
                <w:color w:val="000000" w:themeColor="text1"/>
                <w:sz w:val="20"/>
              </w:rPr>
            </w:pPr>
          </w:p>
        </w:tc>
        <w:tc>
          <w:tcPr>
            <w:tcW w:w="1056" w:type="dxa"/>
          </w:tcPr>
          <w:p>
            <w:pPr>
              <w:pStyle w:val="13"/>
              <w:jc w:val="right"/>
              <w:rPr>
                <w:rFonts w:ascii="Times New Roman"/>
                <w:sz w:val="20"/>
              </w:rPr>
            </w:pP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540" w:type="dxa"/>
          </w:tcPr>
          <w:p>
            <w:pPr>
              <w:pStyle w:val="13"/>
              <w:spacing w:before="56"/>
              <w:ind w:left="120"/>
              <w:rPr>
                <w:sz w:val="20"/>
              </w:rPr>
            </w:pPr>
            <w:r>
              <w:rPr>
                <w:sz w:val="20"/>
              </w:rPr>
              <w:t>221</w:t>
            </w:r>
          </w:p>
        </w:tc>
        <w:tc>
          <w:tcPr>
            <w:tcW w:w="545" w:type="dxa"/>
          </w:tcPr>
          <w:p>
            <w:pPr>
              <w:pStyle w:val="13"/>
              <w:rPr>
                <w:rFonts w:ascii="Times New Roman"/>
                <w:sz w:val="20"/>
              </w:rPr>
            </w:pPr>
          </w:p>
        </w:tc>
        <w:tc>
          <w:tcPr>
            <w:tcW w:w="400" w:type="dxa"/>
          </w:tcPr>
          <w:p>
            <w:pPr>
              <w:pStyle w:val="13"/>
              <w:rPr>
                <w:rFonts w:ascii="Times New Roman"/>
                <w:sz w:val="20"/>
              </w:rPr>
            </w:pPr>
          </w:p>
        </w:tc>
        <w:tc>
          <w:tcPr>
            <w:tcW w:w="2861" w:type="dxa"/>
          </w:tcPr>
          <w:p>
            <w:pPr>
              <w:pStyle w:val="13"/>
              <w:spacing w:before="56"/>
              <w:ind w:left="108"/>
              <w:rPr>
                <w:sz w:val="20"/>
              </w:rPr>
            </w:pPr>
            <w:r>
              <w:rPr>
                <w:sz w:val="20"/>
              </w:rPr>
              <w:t>住房保障支出</w:t>
            </w:r>
          </w:p>
        </w:tc>
        <w:tc>
          <w:tcPr>
            <w:tcW w:w="992" w:type="dxa"/>
            <w:vAlign w:val="bottom"/>
          </w:tcPr>
          <w:p>
            <w:pPr>
              <w:widowControl/>
              <w:jc w:val="right"/>
              <w:textAlignment w:val="bottom"/>
              <w:rPr>
                <w:color w:val="FF0000"/>
                <w:sz w:val="20"/>
              </w:rPr>
            </w:pPr>
            <w:r>
              <w:rPr>
                <w:rFonts w:ascii="Arial" w:hAnsi="Arial" w:eastAsia="宋体" w:cs="Arial"/>
                <w:color w:val="000000"/>
                <w:sz w:val="20"/>
                <w:szCs w:val="20"/>
                <w:lang w:val="en-US" w:bidi="ar"/>
              </w:rPr>
              <w:t>58.54</w:t>
            </w:r>
          </w:p>
        </w:tc>
        <w:tc>
          <w:tcPr>
            <w:tcW w:w="992" w:type="dxa"/>
            <w:vAlign w:val="bottom"/>
          </w:tcPr>
          <w:p>
            <w:pPr>
              <w:widowControl/>
              <w:jc w:val="right"/>
              <w:textAlignment w:val="bottom"/>
              <w:rPr>
                <w:color w:val="FF0000"/>
                <w:sz w:val="20"/>
              </w:rPr>
            </w:pPr>
            <w:r>
              <w:rPr>
                <w:rFonts w:ascii="Arial" w:hAnsi="Arial" w:eastAsia="宋体" w:cs="Arial"/>
                <w:color w:val="000000"/>
                <w:sz w:val="20"/>
                <w:szCs w:val="20"/>
                <w:lang w:val="en-US" w:bidi="ar"/>
              </w:rPr>
              <w:t>58.54</w:t>
            </w:r>
          </w:p>
        </w:tc>
        <w:tc>
          <w:tcPr>
            <w:tcW w:w="1056" w:type="dxa"/>
          </w:tcPr>
          <w:p>
            <w:pPr>
              <w:pStyle w:val="13"/>
              <w:jc w:val="right"/>
              <w:rPr>
                <w:rFonts w:ascii="Times New Roman"/>
                <w:sz w:val="20"/>
              </w:rPr>
            </w:pP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540" w:type="dxa"/>
          </w:tcPr>
          <w:p>
            <w:pPr>
              <w:pStyle w:val="13"/>
              <w:rPr>
                <w:rFonts w:ascii="Times New Roman"/>
                <w:sz w:val="20"/>
              </w:rPr>
            </w:pPr>
          </w:p>
        </w:tc>
        <w:tc>
          <w:tcPr>
            <w:tcW w:w="545" w:type="dxa"/>
          </w:tcPr>
          <w:p>
            <w:pPr>
              <w:pStyle w:val="13"/>
              <w:spacing w:before="56"/>
              <w:ind w:left="89" w:right="82"/>
              <w:jc w:val="center"/>
              <w:rPr>
                <w:sz w:val="20"/>
              </w:rPr>
            </w:pPr>
            <w:r>
              <w:rPr>
                <w:sz w:val="20"/>
              </w:rPr>
              <w:t>02</w:t>
            </w:r>
          </w:p>
        </w:tc>
        <w:tc>
          <w:tcPr>
            <w:tcW w:w="400" w:type="dxa"/>
          </w:tcPr>
          <w:p>
            <w:pPr>
              <w:pStyle w:val="13"/>
              <w:rPr>
                <w:rFonts w:ascii="Times New Roman"/>
                <w:sz w:val="20"/>
              </w:rPr>
            </w:pPr>
          </w:p>
        </w:tc>
        <w:tc>
          <w:tcPr>
            <w:tcW w:w="2861" w:type="dxa"/>
          </w:tcPr>
          <w:p>
            <w:pPr>
              <w:pStyle w:val="13"/>
              <w:spacing w:before="56"/>
              <w:ind w:left="307"/>
              <w:rPr>
                <w:sz w:val="20"/>
              </w:rPr>
            </w:pPr>
            <w:r>
              <w:rPr>
                <w:sz w:val="20"/>
              </w:rPr>
              <w:t>住房改革支出</w:t>
            </w:r>
          </w:p>
        </w:tc>
        <w:tc>
          <w:tcPr>
            <w:tcW w:w="992" w:type="dxa"/>
            <w:vAlign w:val="bottom"/>
          </w:tcPr>
          <w:p>
            <w:pPr>
              <w:widowControl/>
              <w:jc w:val="right"/>
              <w:textAlignment w:val="bottom"/>
              <w:rPr>
                <w:rFonts w:ascii="Arial" w:hAnsi="Arial" w:eastAsia="宋体" w:cs="Arial"/>
                <w:color w:val="000000"/>
                <w:sz w:val="20"/>
                <w:szCs w:val="20"/>
                <w:lang w:val="en-US" w:bidi="ar"/>
              </w:rPr>
            </w:pPr>
            <w:r>
              <w:rPr>
                <w:rFonts w:ascii="Arial" w:hAnsi="Arial" w:eastAsia="宋体" w:cs="Arial"/>
                <w:color w:val="000000"/>
                <w:sz w:val="20"/>
                <w:szCs w:val="20"/>
                <w:lang w:val="en-US" w:bidi="ar"/>
              </w:rPr>
              <w:t>58.54</w:t>
            </w:r>
          </w:p>
        </w:tc>
        <w:tc>
          <w:tcPr>
            <w:tcW w:w="992" w:type="dxa"/>
            <w:vAlign w:val="bottom"/>
          </w:tcPr>
          <w:p>
            <w:pPr>
              <w:widowControl/>
              <w:jc w:val="right"/>
              <w:textAlignment w:val="bottom"/>
              <w:rPr>
                <w:rFonts w:ascii="Arial" w:hAnsi="Arial" w:eastAsia="宋体" w:cs="Arial"/>
                <w:color w:val="000000"/>
                <w:sz w:val="20"/>
                <w:szCs w:val="20"/>
                <w:lang w:val="en-US" w:bidi="ar"/>
              </w:rPr>
            </w:pPr>
            <w:r>
              <w:rPr>
                <w:rFonts w:ascii="Arial" w:hAnsi="Arial" w:eastAsia="宋体" w:cs="Arial"/>
                <w:color w:val="000000"/>
                <w:sz w:val="20"/>
                <w:szCs w:val="20"/>
                <w:lang w:val="en-US" w:bidi="ar"/>
              </w:rPr>
              <w:t>58.54</w:t>
            </w:r>
          </w:p>
        </w:tc>
        <w:tc>
          <w:tcPr>
            <w:tcW w:w="1056" w:type="dxa"/>
          </w:tcPr>
          <w:p>
            <w:pPr>
              <w:pStyle w:val="13"/>
              <w:jc w:val="right"/>
              <w:rPr>
                <w:rFonts w:ascii="Times New Roman"/>
                <w:sz w:val="20"/>
              </w:rPr>
            </w:pP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540" w:type="dxa"/>
          </w:tcPr>
          <w:p>
            <w:pPr>
              <w:pStyle w:val="13"/>
              <w:spacing w:before="56"/>
              <w:ind w:left="120"/>
              <w:rPr>
                <w:sz w:val="20"/>
              </w:rPr>
            </w:pPr>
            <w:r>
              <w:rPr>
                <w:sz w:val="20"/>
              </w:rPr>
              <w:t>221</w:t>
            </w:r>
          </w:p>
        </w:tc>
        <w:tc>
          <w:tcPr>
            <w:tcW w:w="545" w:type="dxa"/>
          </w:tcPr>
          <w:p>
            <w:pPr>
              <w:pStyle w:val="13"/>
              <w:spacing w:before="56"/>
              <w:ind w:left="89" w:right="82"/>
              <w:jc w:val="center"/>
              <w:rPr>
                <w:sz w:val="20"/>
              </w:rPr>
            </w:pPr>
            <w:r>
              <w:rPr>
                <w:sz w:val="20"/>
              </w:rPr>
              <w:t>02</w:t>
            </w:r>
          </w:p>
        </w:tc>
        <w:tc>
          <w:tcPr>
            <w:tcW w:w="400" w:type="dxa"/>
          </w:tcPr>
          <w:p>
            <w:pPr>
              <w:pStyle w:val="13"/>
              <w:spacing w:before="56"/>
              <w:ind w:left="89" w:right="82"/>
              <w:jc w:val="center"/>
              <w:rPr>
                <w:sz w:val="20"/>
              </w:rPr>
            </w:pPr>
            <w:r>
              <w:rPr>
                <w:sz w:val="20"/>
              </w:rPr>
              <w:t>01</w:t>
            </w:r>
          </w:p>
        </w:tc>
        <w:tc>
          <w:tcPr>
            <w:tcW w:w="2861" w:type="dxa"/>
          </w:tcPr>
          <w:p>
            <w:pPr>
              <w:pStyle w:val="13"/>
              <w:spacing w:before="56"/>
              <w:ind w:left="506"/>
              <w:rPr>
                <w:sz w:val="20"/>
              </w:rPr>
            </w:pPr>
            <w:r>
              <w:rPr>
                <w:sz w:val="20"/>
              </w:rPr>
              <w:t>住房公积金</w:t>
            </w:r>
          </w:p>
        </w:tc>
        <w:tc>
          <w:tcPr>
            <w:tcW w:w="992" w:type="dxa"/>
            <w:vAlign w:val="bottom"/>
          </w:tcPr>
          <w:p>
            <w:pPr>
              <w:widowControl/>
              <w:jc w:val="right"/>
              <w:textAlignment w:val="bottom"/>
              <w:rPr>
                <w:rFonts w:ascii="Arial" w:hAnsi="Arial" w:eastAsia="宋体" w:cs="Arial"/>
                <w:color w:val="000000"/>
                <w:sz w:val="20"/>
                <w:szCs w:val="20"/>
                <w:lang w:val="en-US" w:bidi="ar"/>
              </w:rPr>
            </w:pPr>
            <w:r>
              <w:rPr>
                <w:rFonts w:ascii="Arial" w:hAnsi="Arial" w:eastAsia="宋体" w:cs="Arial"/>
                <w:color w:val="000000"/>
                <w:sz w:val="20"/>
                <w:szCs w:val="20"/>
                <w:lang w:val="en-US" w:bidi="ar"/>
              </w:rPr>
              <w:t>58.54</w:t>
            </w:r>
          </w:p>
        </w:tc>
        <w:tc>
          <w:tcPr>
            <w:tcW w:w="992" w:type="dxa"/>
            <w:vAlign w:val="bottom"/>
          </w:tcPr>
          <w:p>
            <w:pPr>
              <w:widowControl/>
              <w:jc w:val="right"/>
              <w:textAlignment w:val="bottom"/>
              <w:rPr>
                <w:rFonts w:ascii="Arial" w:hAnsi="Arial" w:eastAsia="宋体" w:cs="Arial"/>
                <w:color w:val="000000"/>
                <w:sz w:val="20"/>
                <w:szCs w:val="20"/>
                <w:lang w:val="en-US" w:bidi="ar"/>
              </w:rPr>
            </w:pPr>
            <w:r>
              <w:rPr>
                <w:rFonts w:ascii="Arial" w:hAnsi="Arial" w:eastAsia="宋体" w:cs="Arial"/>
                <w:color w:val="000000"/>
                <w:sz w:val="20"/>
                <w:szCs w:val="20"/>
                <w:lang w:val="en-US" w:bidi="ar"/>
              </w:rPr>
              <w:t>58.54</w:t>
            </w:r>
          </w:p>
        </w:tc>
        <w:tc>
          <w:tcPr>
            <w:tcW w:w="1056" w:type="dxa"/>
          </w:tcPr>
          <w:p>
            <w:pPr>
              <w:pStyle w:val="13"/>
              <w:jc w:val="right"/>
              <w:rPr>
                <w:rFonts w:ascii="Times New Roman"/>
                <w:sz w:val="20"/>
              </w:rPr>
            </w:pPr>
          </w:p>
        </w:tc>
        <w:tc>
          <w:tcPr>
            <w:tcW w:w="567" w:type="dxa"/>
          </w:tcPr>
          <w:p>
            <w:pPr>
              <w:pStyle w:val="13"/>
              <w:rPr>
                <w:rFonts w:ascii="Times New Roman"/>
                <w:sz w:val="20"/>
              </w:rPr>
            </w:pPr>
          </w:p>
        </w:tc>
        <w:tc>
          <w:tcPr>
            <w:tcW w:w="567" w:type="dxa"/>
          </w:tcPr>
          <w:p>
            <w:pPr>
              <w:pStyle w:val="13"/>
              <w:rPr>
                <w:rFonts w:ascii="Times New Roman"/>
                <w:sz w:val="20"/>
              </w:rPr>
            </w:pPr>
          </w:p>
        </w:tc>
        <w:tc>
          <w:tcPr>
            <w:tcW w:w="420" w:type="dxa"/>
          </w:tcPr>
          <w:p>
            <w:pPr>
              <w:pStyle w:val="13"/>
              <w:rPr>
                <w:rFonts w:ascii="Times New Roman"/>
                <w:sz w:val="20"/>
              </w:rPr>
            </w:pPr>
          </w:p>
        </w:tc>
        <w:tc>
          <w:tcPr>
            <w:tcW w:w="400" w:type="dxa"/>
          </w:tcPr>
          <w:p>
            <w:pPr>
              <w:pStyle w:val="13"/>
              <w:rPr>
                <w:rFonts w:ascii="Times New Roman"/>
                <w:sz w:val="20"/>
              </w:rPr>
            </w:pPr>
          </w:p>
        </w:tc>
      </w:tr>
    </w:tbl>
    <w:p>
      <w:pPr>
        <w:rPr>
          <w:rFonts w:ascii="Times New Roman"/>
          <w:sz w:val="20"/>
        </w:rPr>
        <w:sectPr>
          <w:type w:val="continuous"/>
          <w:pgSz w:w="11910" w:h="16840"/>
          <w:pgMar w:top="1580" w:right="480" w:bottom="1100" w:left="900" w:header="720" w:footer="720" w:gutter="0"/>
          <w:cols w:space="720" w:num="1"/>
        </w:sectPr>
      </w:pPr>
    </w:p>
    <w:p>
      <w:pPr>
        <w:pStyle w:val="2"/>
        <w:spacing w:before="363"/>
        <w:ind w:left="0"/>
        <w:jc w:val="right"/>
      </w:pPr>
      <w:r>
        <w:rPr>
          <w:spacing w:val="-3"/>
        </w:rPr>
        <w:t>部门项目支出表</w:t>
      </w:r>
    </w:p>
    <w:p>
      <w:pPr>
        <w:spacing w:before="51"/>
        <w:ind w:right="656"/>
        <w:jc w:val="right"/>
        <w:rPr>
          <w:rFonts w:hint="eastAsia" w:ascii="宋体" w:eastAsia="宋体"/>
          <w:sz w:val="20"/>
        </w:rPr>
      </w:pPr>
      <w:r>
        <w:br w:type="column"/>
      </w:r>
      <w:r>
        <w:rPr>
          <w:rFonts w:hint="eastAsia" w:ascii="宋体" w:eastAsia="宋体"/>
          <w:spacing w:val="-9"/>
          <w:sz w:val="20"/>
        </w:rPr>
        <w:t xml:space="preserve">部门公开表 </w:t>
      </w:r>
      <w:r>
        <w:rPr>
          <w:rFonts w:hint="eastAsia" w:ascii="宋体" w:eastAsia="宋体"/>
          <w:sz w:val="20"/>
        </w:rPr>
        <w:t>9</w:t>
      </w:r>
    </w:p>
    <w:p>
      <w:pPr>
        <w:pStyle w:val="5"/>
        <w:rPr>
          <w:rFonts w:ascii="宋体"/>
          <w:sz w:val="20"/>
        </w:rPr>
      </w:pPr>
    </w:p>
    <w:p>
      <w:pPr>
        <w:pStyle w:val="5"/>
        <w:rPr>
          <w:rFonts w:ascii="宋体"/>
          <w:sz w:val="20"/>
        </w:rPr>
      </w:pPr>
    </w:p>
    <w:p>
      <w:pPr>
        <w:pStyle w:val="5"/>
        <w:spacing w:before="11"/>
        <w:rPr>
          <w:rFonts w:ascii="宋体"/>
          <w:sz w:val="14"/>
        </w:rPr>
      </w:pPr>
    </w:p>
    <w:p>
      <w:pPr>
        <w:spacing w:before="1"/>
        <w:ind w:right="657"/>
        <w:jc w:val="right"/>
        <w:rPr>
          <w:rFonts w:hint="eastAsia" w:ascii="宋体" w:eastAsia="宋体"/>
          <w:sz w:val="20"/>
        </w:rPr>
      </w:pPr>
      <w:r>
        <w:rPr>
          <w:rFonts w:hint="eastAsia" w:ascii="宋体" w:eastAsia="宋体"/>
          <w:w w:val="95"/>
          <w:sz w:val="20"/>
        </w:rPr>
        <w:t>单位：万元</w:t>
      </w:r>
    </w:p>
    <w:p>
      <w:pPr>
        <w:jc w:val="right"/>
        <w:rPr>
          <w:rFonts w:hint="eastAsia" w:ascii="宋体" w:eastAsia="宋体"/>
          <w:sz w:val="20"/>
        </w:rPr>
        <w:sectPr>
          <w:pgSz w:w="11910" w:h="16840"/>
          <w:pgMar w:top="1400" w:right="480" w:bottom="1100" w:left="900" w:header="0" w:footer="913" w:gutter="0"/>
          <w:cols w:equalWidth="0" w:num="2">
            <w:col w:w="6840" w:space="40"/>
            <w:col w:w="3650"/>
          </w:cols>
        </w:sectPr>
      </w:pPr>
    </w:p>
    <w:p>
      <w:pPr>
        <w:pStyle w:val="5"/>
        <w:spacing w:before="12"/>
        <w:rPr>
          <w:rFonts w:ascii="宋体"/>
          <w:sz w:val="3"/>
        </w:rPr>
      </w:pPr>
    </w:p>
    <w:tbl>
      <w:tblPr>
        <w:tblStyle w:val="11"/>
        <w:tblW w:w="9360"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420"/>
        <w:gridCol w:w="420"/>
        <w:gridCol w:w="1612"/>
        <w:gridCol w:w="1134"/>
        <w:gridCol w:w="851"/>
        <w:gridCol w:w="1134"/>
        <w:gridCol w:w="425"/>
        <w:gridCol w:w="304"/>
        <w:gridCol w:w="420"/>
        <w:gridCol w:w="369"/>
        <w:gridCol w:w="437"/>
        <w:gridCol w:w="437"/>
        <w:gridCol w:w="437"/>
        <w:gridCol w:w="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80" w:type="dxa"/>
            <w:gridSpan w:val="3"/>
            <w:vMerge w:val="restart"/>
          </w:tcPr>
          <w:p>
            <w:pPr>
              <w:pStyle w:val="13"/>
              <w:spacing w:before="10"/>
              <w:rPr>
                <w:sz w:val="27"/>
              </w:rPr>
            </w:pPr>
          </w:p>
          <w:p>
            <w:pPr>
              <w:pStyle w:val="13"/>
              <w:spacing w:before="1"/>
              <w:ind w:left="250"/>
              <w:rPr>
                <w:b/>
              </w:rPr>
            </w:pPr>
            <w:r>
              <w:rPr>
                <w:b/>
              </w:rPr>
              <w:t>科目编码</w:t>
            </w:r>
          </w:p>
        </w:tc>
        <w:tc>
          <w:tcPr>
            <w:tcW w:w="1612" w:type="dxa"/>
            <w:vMerge w:val="restart"/>
          </w:tcPr>
          <w:p>
            <w:pPr>
              <w:pStyle w:val="13"/>
            </w:pPr>
          </w:p>
          <w:p>
            <w:pPr>
              <w:pStyle w:val="13"/>
            </w:pPr>
          </w:p>
          <w:p>
            <w:pPr>
              <w:pStyle w:val="13"/>
            </w:pPr>
          </w:p>
          <w:p>
            <w:pPr>
              <w:pStyle w:val="13"/>
            </w:pPr>
          </w:p>
          <w:p>
            <w:pPr>
              <w:pStyle w:val="13"/>
            </w:pPr>
          </w:p>
          <w:p>
            <w:pPr>
              <w:pStyle w:val="13"/>
              <w:spacing w:before="5"/>
              <w:rPr>
                <w:sz w:val="27"/>
              </w:rPr>
            </w:pPr>
          </w:p>
          <w:p>
            <w:pPr>
              <w:pStyle w:val="13"/>
              <w:spacing w:line="266" w:lineRule="auto"/>
              <w:ind w:left="475" w:right="130" w:hanging="332"/>
              <w:rPr>
                <w:b/>
              </w:rPr>
            </w:pPr>
            <w:r>
              <w:rPr>
                <w:b/>
              </w:rPr>
              <w:t>部门及功能科目名称</w:t>
            </w:r>
          </w:p>
        </w:tc>
        <w:tc>
          <w:tcPr>
            <w:tcW w:w="6368" w:type="dxa"/>
            <w:gridSpan w:val="11"/>
          </w:tcPr>
          <w:p>
            <w:pPr>
              <w:pStyle w:val="13"/>
              <w:spacing w:before="40"/>
              <w:ind w:left="2724" w:right="2710"/>
              <w:jc w:val="center"/>
              <w:rPr>
                <w:b/>
              </w:rPr>
            </w:pPr>
            <w:r>
              <w:rPr>
                <w:b/>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80" w:type="dxa"/>
            <w:gridSpan w:val="3"/>
            <w:vMerge w:val="continue"/>
            <w:tcBorders>
              <w:top w:val="nil"/>
            </w:tcBorders>
          </w:tcPr>
          <w:p>
            <w:pPr>
              <w:rPr>
                <w:sz w:val="2"/>
                <w:szCs w:val="2"/>
              </w:rPr>
            </w:pPr>
          </w:p>
        </w:tc>
        <w:tc>
          <w:tcPr>
            <w:tcW w:w="1612" w:type="dxa"/>
            <w:vMerge w:val="continue"/>
            <w:tcBorders>
              <w:top w:val="nil"/>
            </w:tcBorders>
          </w:tcPr>
          <w:p>
            <w:pPr>
              <w:rPr>
                <w:sz w:val="2"/>
                <w:szCs w:val="2"/>
              </w:rPr>
            </w:pPr>
          </w:p>
        </w:tc>
        <w:tc>
          <w:tcPr>
            <w:tcW w:w="1134" w:type="dxa"/>
            <w:vMerge w:val="restart"/>
          </w:tcPr>
          <w:p>
            <w:pPr>
              <w:pStyle w:val="13"/>
            </w:pPr>
          </w:p>
          <w:p>
            <w:pPr>
              <w:pStyle w:val="13"/>
            </w:pPr>
          </w:p>
          <w:p>
            <w:pPr>
              <w:pStyle w:val="13"/>
            </w:pPr>
          </w:p>
          <w:p>
            <w:pPr>
              <w:pStyle w:val="13"/>
            </w:pPr>
          </w:p>
          <w:p>
            <w:pPr>
              <w:pStyle w:val="13"/>
            </w:pPr>
          </w:p>
          <w:p>
            <w:pPr>
              <w:pStyle w:val="13"/>
              <w:spacing w:before="1"/>
              <w:rPr>
                <w:sz w:val="25"/>
              </w:rPr>
            </w:pPr>
          </w:p>
          <w:p>
            <w:pPr>
              <w:pStyle w:val="13"/>
              <w:spacing w:before="1"/>
              <w:ind w:left="346"/>
              <w:rPr>
                <w:b/>
              </w:rPr>
            </w:pPr>
            <w:r>
              <w:rPr>
                <w:b/>
              </w:rPr>
              <w:t>总计</w:t>
            </w:r>
          </w:p>
        </w:tc>
        <w:tc>
          <w:tcPr>
            <w:tcW w:w="851" w:type="dxa"/>
            <w:vMerge w:val="restart"/>
          </w:tcPr>
          <w:p>
            <w:pPr>
              <w:pStyle w:val="13"/>
            </w:pPr>
          </w:p>
          <w:p>
            <w:pPr>
              <w:pStyle w:val="13"/>
            </w:pPr>
          </w:p>
          <w:p>
            <w:pPr>
              <w:pStyle w:val="13"/>
            </w:pPr>
          </w:p>
          <w:p>
            <w:pPr>
              <w:pStyle w:val="13"/>
              <w:spacing w:before="5"/>
              <w:rPr>
                <w:sz w:val="20"/>
              </w:rPr>
            </w:pPr>
          </w:p>
          <w:p>
            <w:pPr>
              <w:pStyle w:val="13"/>
              <w:spacing w:line="266" w:lineRule="auto"/>
              <w:ind w:left="204" w:right="193"/>
              <w:jc w:val="both"/>
              <w:rPr>
                <w:b/>
              </w:rPr>
            </w:pPr>
            <w:r>
              <w:rPr>
                <w:b/>
              </w:rPr>
              <w:t>使用以前年度结余资金</w:t>
            </w:r>
          </w:p>
        </w:tc>
        <w:tc>
          <w:tcPr>
            <w:tcW w:w="1134" w:type="dxa"/>
            <w:vMerge w:val="restart"/>
          </w:tcPr>
          <w:p>
            <w:pPr>
              <w:pStyle w:val="13"/>
            </w:pPr>
          </w:p>
          <w:p>
            <w:pPr>
              <w:pStyle w:val="13"/>
            </w:pPr>
          </w:p>
          <w:p>
            <w:pPr>
              <w:pStyle w:val="13"/>
            </w:pPr>
          </w:p>
          <w:p>
            <w:pPr>
              <w:pStyle w:val="13"/>
            </w:pPr>
          </w:p>
          <w:p>
            <w:pPr>
              <w:pStyle w:val="13"/>
              <w:spacing w:before="10"/>
            </w:pPr>
          </w:p>
          <w:p>
            <w:pPr>
              <w:pStyle w:val="13"/>
              <w:spacing w:line="266" w:lineRule="auto"/>
              <w:ind w:left="125" w:right="112"/>
              <w:jc w:val="center"/>
              <w:rPr>
                <w:b/>
              </w:rPr>
            </w:pPr>
            <w:r>
              <w:rPr>
                <w:b/>
              </w:rPr>
              <w:t>一般公共预算拨款收入</w:t>
            </w:r>
          </w:p>
        </w:tc>
        <w:tc>
          <w:tcPr>
            <w:tcW w:w="425" w:type="dxa"/>
            <w:vMerge w:val="restart"/>
          </w:tcPr>
          <w:p>
            <w:pPr>
              <w:pStyle w:val="13"/>
              <w:spacing w:before="171" w:line="266" w:lineRule="auto"/>
              <w:ind w:left="107" w:right="84"/>
              <w:jc w:val="both"/>
              <w:rPr>
                <w:b/>
              </w:rPr>
            </w:pPr>
            <w:r>
              <w:rPr>
                <w:b/>
              </w:rPr>
              <w:t>政府性基金预算拨款收入</w:t>
            </w:r>
          </w:p>
        </w:tc>
        <w:tc>
          <w:tcPr>
            <w:tcW w:w="304" w:type="dxa"/>
            <w:vMerge w:val="restart"/>
          </w:tcPr>
          <w:p>
            <w:pPr>
              <w:pStyle w:val="13"/>
            </w:pPr>
          </w:p>
          <w:p>
            <w:pPr>
              <w:pStyle w:val="13"/>
            </w:pPr>
          </w:p>
          <w:p>
            <w:pPr>
              <w:pStyle w:val="13"/>
              <w:spacing w:before="3"/>
              <w:rPr>
                <w:sz w:val="30"/>
              </w:rPr>
            </w:pPr>
          </w:p>
          <w:p>
            <w:pPr>
              <w:pStyle w:val="13"/>
              <w:spacing w:line="266" w:lineRule="auto"/>
              <w:ind w:left="107" w:right="-44"/>
              <w:jc w:val="both"/>
              <w:rPr>
                <w:b/>
              </w:rPr>
            </w:pPr>
            <w:r>
              <w:rPr>
                <w:b/>
              </w:rPr>
              <w:t>上级补助收入</w:t>
            </w:r>
          </w:p>
        </w:tc>
        <w:tc>
          <w:tcPr>
            <w:tcW w:w="789" w:type="dxa"/>
            <w:gridSpan w:val="2"/>
          </w:tcPr>
          <w:p>
            <w:pPr>
              <w:pStyle w:val="13"/>
              <w:spacing w:before="15"/>
              <w:ind w:left="173"/>
              <w:rPr>
                <w:b/>
              </w:rPr>
            </w:pPr>
            <w:r>
              <w:rPr>
                <w:b/>
                <w:spacing w:val="-1"/>
              </w:rPr>
              <w:t>事业</w:t>
            </w:r>
          </w:p>
          <w:p>
            <w:pPr>
              <w:pStyle w:val="13"/>
              <w:spacing w:before="30" w:line="276" w:lineRule="exact"/>
              <w:ind w:left="173"/>
              <w:rPr>
                <w:b/>
              </w:rPr>
            </w:pPr>
            <w:r>
              <w:rPr>
                <w:b/>
                <w:spacing w:val="-1"/>
              </w:rPr>
              <w:t>收入</w:t>
            </w:r>
          </w:p>
        </w:tc>
        <w:tc>
          <w:tcPr>
            <w:tcW w:w="437" w:type="dxa"/>
            <w:vMerge w:val="restart"/>
          </w:tcPr>
          <w:p>
            <w:pPr>
              <w:pStyle w:val="13"/>
            </w:pPr>
          </w:p>
          <w:p>
            <w:pPr>
              <w:pStyle w:val="13"/>
              <w:spacing w:before="11"/>
              <w:rPr>
                <w:sz w:val="27"/>
              </w:rPr>
            </w:pPr>
          </w:p>
          <w:p>
            <w:pPr>
              <w:pStyle w:val="13"/>
              <w:spacing w:line="266" w:lineRule="auto"/>
              <w:ind w:left="106" w:right="97"/>
              <w:jc w:val="both"/>
              <w:rPr>
                <w:b/>
              </w:rPr>
            </w:pPr>
            <w:r>
              <w:rPr>
                <w:b/>
              </w:rPr>
              <w:t>事业单位经营收入</w:t>
            </w:r>
          </w:p>
        </w:tc>
        <w:tc>
          <w:tcPr>
            <w:tcW w:w="437" w:type="dxa"/>
            <w:vMerge w:val="restart"/>
          </w:tcPr>
          <w:p>
            <w:pPr>
              <w:pStyle w:val="13"/>
            </w:pPr>
          </w:p>
          <w:p>
            <w:pPr>
              <w:pStyle w:val="13"/>
              <w:spacing w:before="11"/>
              <w:rPr>
                <w:sz w:val="27"/>
              </w:rPr>
            </w:pPr>
          </w:p>
          <w:p>
            <w:pPr>
              <w:pStyle w:val="13"/>
              <w:spacing w:line="266" w:lineRule="auto"/>
              <w:ind w:left="106" w:right="97"/>
              <w:jc w:val="both"/>
              <w:rPr>
                <w:b/>
              </w:rPr>
            </w:pPr>
            <w:r>
              <w:rPr>
                <w:b/>
              </w:rPr>
              <w:t>下级单位上缴收入</w:t>
            </w:r>
          </w:p>
        </w:tc>
        <w:tc>
          <w:tcPr>
            <w:tcW w:w="437" w:type="dxa"/>
            <w:vMerge w:val="restart"/>
          </w:tcPr>
          <w:p>
            <w:pPr>
              <w:pStyle w:val="13"/>
            </w:pPr>
          </w:p>
          <w:p>
            <w:pPr>
              <w:pStyle w:val="13"/>
            </w:pPr>
          </w:p>
          <w:p>
            <w:pPr>
              <w:pStyle w:val="13"/>
            </w:pPr>
          </w:p>
          <w:p>
            <w:pPr>
              <w:pStyle w:val="13"/>
              <w:spacing w:before="7"/>
              <w:rPr>
                <w:sz w:val="32"/>
              </w:rPr>
            </w:pPr>
          </w:p>
          <w:p>
            <w:pPr>
              <w:pStyle w:val="13"/>
              <w:spacing w:before="1" w:line="266" w:lineRule="auto"/>
              <w:ind w:left="108" w:right="95"/>
              <w:jc w:val="both"/>
              <w:rPr>
                <w:b/>
              </w:rPr>
            </w:pPr>
            <w:r>
              <w:rPr>
                <w:b/>
              </w:rPr>
              <w:t>其他收入</w:t>
            </w:r>
          </w:p>
        </w:tc>
        <w:tc>
          <w:tcPr>
            <w:tcW w:w="420" w:type="dxa"/>
            <w:vMerge w:val="restart"/>
          </w:tcPr>
          <w:p>
            <w:pPr>
              <w:pStyle w:val="13"/>
              <w:spacing w:before="15" w:line="266" w:lineRule="auto"/>
              <w:ind w:left="108" w:right="78"/>
              <w:jc w:val="both"/>
              <w:rPr>
                <w:b/>
              </w:rPr>
            </w:pPr>
            <w:r>
              <w:rPr>
                <w:b/>
              </w:rPr>
              <w:t>用事业基金弥补的收支差</w:t>
            </w:r>
          </w:p>
          <w:p>
            <w:pPr>
              <w:pStyle w:val="13"/>
              <w:spacing w:line="267" w:lineRule="exact"/>
              <w:ind w:left="108"/>
              <w:rPr>
                <w:b/>
              </w:rPr>
            </w:pPr>
            <w:r>
              <w:rPr>
                <w:b/>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0" w:hRule="atLeast"/>
        </w:trPr>
        <w:tc>
          <w:tcPr>
            <w:tcW w:w="540" w:type="dxa"/>
          </w:tcPr>
          <w:p>
            <w:pPr>
              <w:pStyle w:val="13"/>
            </w:pPr>
          </w:p>
          <w:p>
            <w:pPr>
              <w:pStyle w:val="13"/>
            </w:pPr>
          </w:p>
          <w:p>
            <w:pPr>
              <w:pStyle w:val="13"/>
            </w:pPr>
          </w:p>
          <w:p>
            <w:pPr>
              <w:pStyle w:val="13"/>
            </w:pPr>
          </w:p>
          <w:p>
            <w:pPr>
              <w:pStyle w:val="13"/>
              <w:spacing w:before="5"/>
            </w:pPr>
          </w:p>
          <w:p>
            <w:pPr>
              <w:pStyle w:val="13"/>
              <w:ind w:left="158"/>
              <w:rPr>
                <w:b/>
              </w:rPr>
            </w:pPr>
            <w:r>
              <w:rPr>
                <w:b/>
              </w:rPr>
              <w:t>类</w:t>
            </w:r>
          </w:p>
        </w:tc>
        <w:tc>
          <w:tcPr>
            <w:tcW w:w="420" w:type="dxa"/>
          </w:tcPr>
          <w:p>
            <w:pPr>
              <w:pStyle w:val="13"/>
            </w:pPr>
          </w:p>
          <w:p>
            <w:pPr>
              <w:pStyle w:val="13"/>
            </w:pPr>
          </w:p>
          <w:p>
            <w:pPr>
              <w:pStyle w:val="13"/>
            </w:pPr>
          </w:p>
          <w:p>
            <w:pPr>
              <w:pStyle w:val="13"/>
            </w:pPr>
          </w:p>
          <w:p>
            <w:pPr>
              <w:pStyle w:val="13"/>
              <w:spacing w:before="5"/>
            </w:pPr>
          </w:p>
          <w:p>
            <w:pPr>
              <w:pStyle w:val="13"/>
              <w:ind w:left="28"/>
              <w:jc w:val="center"/>
              <w:rPr>
                <w:b/>
              </w:rPr>
            </w:pPr>
            <w:r>
              <w:rPr>
                <w:b/>
              </w:rPr>
              <w:t>款</w:t>
            </w:r>
          </w:p>
        </w:tc>
        <w:tc>
          <w:tcPr>
            <w:tcW w:w="420" w:type="dxa"/>
          </w:tcPr>
          <w:p>
            <w:pPr>
              <w:pStyle w:val="13"/>
            </w:pPr>
          </w:p>
          <w:p>
            <w:pPr>
              <w:pStyle w:val="13"/>
            </w:pPr>
          </w:p>
          <w:p>
            <w:pPr>
              <w:pStyle w:val="13"/>
            </w:pPr>
          </w:p>
          <w:p>
            <w:pPr>
              <w:pStyle w:val="13"/>
            </w:pPr>
          </w:p>
          <w:p>
            <w:pPr>
              <w:pStyle w:val="13"/>
              <w:spacing w:before="5"/>
            </w:pPr>
          </w:p>
          <w:p>
            <w:pPr>
              <w:pStyle w:val="13"/>
              <w:ind w:left="28"/>
              <w:jc w:val="center"/>
              <w:rPr>
                <w:b/>
              </w:rPr>
            </w:pPr>
            <w:r>
              <w:rPr>
                <w:b/>
              </w:rPr>
              <w:t>项</w:t>
            </w:r>
          </w:p>
        </w:tc>
        <w:tc>
          <w:tcPr>
            <w:tcW w:w="1612"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304" w:type="dxa"/>
            <w:vMerge w:val="continue"/>
            <w:tcBorders>
              <w:top w:val="nil"/>
            </w:tcBorders>
          </w:tcPr>
          <w:p>
            <w:pPr>
              <w:rPr>
                <w:sz w:val="2"/>
                <w:szCs w:val="2"/>
              </w:rPr>
            </w:pPr>
          </w:p>
        </w:tc>
        <w:tc>
          <w:tcPr>
            <w:tcW w:w="420" w:type="dxa"/>
          </w:tcPr>
          <w:p>
            <w:pPr>
              <w:pStyle w:val="13"/>
            </w:pPr>
          </w:p>
          <w:p>
            <w:pPr>
              <w:pStyle w:val="13"/>
            </w:pPr>
          </w:p>
          <w:p>
            <w:pPr>
              <w:pStyle w:val="13"/>
            </w:pPr>
          </w:p>
          <w:p>
            <w:pPr>
              <w:pStyle w:val="13"/>
              <w:spacing w:before="2"/>
              <w:rPr>
                <w:sz w:val="32"/>
              </w:rPr>
            </w:pPr>
          </w:p>
          <w:p>
            <w:pPr>
              <w:pStyle w:val="13"/>
              <w:spacing w:line="266" w:lineRule="auto"/>
              <w:ind w:left="108" w:right="78"/>
              <w:rPr>
                <w:b/>
              </w:rPr>
            </w:pPr>
            <w:r>
              <w:rPr>
                <w:b/>
              </w:rPr>
              <w:t>金额</w:t>
            </w:r>
          </w:p>
        </w:tc>
        <w:tc>
          <w:tcPr>
            <w:tcW w:w="369" w:type="dxa"/>
          </w:tcPr>
          <w:p>
            <w:pPr>
              <w:pStyle w:val="13"/>
            </w:pPr>
          </w:p>
          <w:p>
            <w:pPr>
              <w:pStyle w:val="13"/>
              <w:spacing w:before="196" w:line="266" w:lineRule="auto"/>
              <w:ind w:left="108" w:right="27"/>
              <w:rPr>
                <w:b/>
              </w:rPr>
            </w:pPr>
            <w:r>
              <w:rPr>
                <w:b/>
              </w:rPr>
              <w:t>其中</w:t>
            </w:r>
          </w:p>
          <w:p>
            <w:pPr>
              <w:pStyle w:val="13"/>
              <w:spacing w:line="266" w:lineRule="auto"/>
              <w:ind w:left="108" w:right="27"/>
              <w:jc w:val="both"/>
              <w:rPr>
                <w:b/>
              </w:rPr>
            </w:pPr>
            <w:r>
              <w:rPr>
                <w:b/>
              </w:rPr>
              <w:t>： 教育收费</w:t>
            </w:r>
          </w:p>
        </w:tc>
        <w:tc>
          <w:tcPr>
            <w:tcW w:w="437" w:type="dxa"/>
            <w:vMerge w:val="continue"/>
            <w:tcBorders>
              <w:top w:val="nil"/>
            </w:tcBorders>
          </w:tcPr>
          <w:p>
            <w:pPr>
              <w:rPr>
                <w:sz w:val="2"/>
                <w:szCs w:val="2"/>
              </w:rPr>
            </w:pPr>
          </w:p>
        </w:tc>
        <w:tc>
          <w:tcPr>
            <w:tcW w:w="437" w:type="dxa"/>
            <w:vMerge w:val="continue"/>
            <w:tcBorders>
              <w:top w:val="nil"/>
            </w:tcBorders>
          </w:tcPr>
          <w:p>
            <w:pPr>
              <w:rPr>
                <w:sz w:val="2"/>
                <w:szCs w:val="2"/>
              </w:rPr>
            </w:pPr>
          </w:p>
        </w:tc>
        <w:tc>
          <w:tcPr>
            <w:tcW w:w="437" w:type="dxa"/>
            <w:vMerge w:val="continue"/>
            <w:tcBorders>
              <w:top w:val="nil"/>
            </w:tcBorders>
          </w:tcPr>
          <w:p>
            <w:pPr>
              <w:rPr>
                <w:sz w:val="2"/>
                <w:szCs w:val="2"/>
              </w:rPr>
            </w:pPr>
          </w:p>
        </w:tc>
        <w:tc>
          <w:tcPr>
            <w:tcW w:w="4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40" w:type="dxa"/>
          </w:tcPr>
          <w:p>
            <w:pPr>
              <w:pStyle w:val="13"/>
              <w:spacing w:before="171"/>
              <w:ind w:left="158"/>
            </w:pPr>
            <w:r>
              <w:t>**</w:t>
            </w:r>
          </w:p>
        </w:tc>
        <w:tc>
          <w:tcPr>
            <w:tcW w:w="420" w:type="dxa"/>
          </w:tcPr>
          <w:p>
            <w:pPr>
              <w:pStyle w:val="13"/>
              <w:spacing w:before="15"/>
              <w:ind w:left="8"/>
              <w:jc w:val="center"/>
            </w:pPr>
            <w:r>
              <w:t>*</w:t>
            </w:r>
          </w:p>
          <w:p>
            <w:pPr>
              <w:pStyle w:val="13"/>
              <w:spacing w:before="30" w:line="277" w:lineRule="exact"/>
              <w:ind w:left="8"/>
              <w:jc w:val="center"/>
            </w:pPr>
            <w:r>
              <w:t>*</w:t>
            </w:r>
          </w:p>
        </w:tc>
        <w:tc>
          <w:tcPr>
            <w:tcW w:w="420" w:type="dxa"/>
          </w:tcPr>
          <w:p>
            <w:pPr>
              <w:pStyle w:val="13"/>
              <w:spacing w:before="15"/>
              <w:ind w:left="8"/>
              <w:jc w:val="center"/>
            </w:pPr>
            <w:r>
              <w:t>*</w:t>
            </w:r>
          </w:p>
          <w:p>
            <w:pPr>
              <w:pStyle w:val="13"/>
              <w:spacing w:before="30" w:line="277" w:lineRule="exact"/>
              <w:ind w:left="8"/>
              <w:jc w:val="center"/>
            </w:pPr>
            <w:r>
              <w:t>*</w:t>
            </w:r>
          </w:p>
        </w:tc>
        <w:tc>
          <w:tcPr>
            <w:tcW w:w="1612" w:type="dxa"/>
          </w:tcPr>
          <w:p>
            <w:pPr>
              <w:pStyle w:val="13"/>
              <w:spacing w:before="171"/>
              <w:ind w:left="677" w:right="665"/>
              <w:jc w:val="center"/>
            </w:pPr>
            <w:r>
              <w:t>**</w:t>
            </w:r>
          </w:p>
        </w:tc>
        <w:tc>
          <w:tcPr>
            <w:tcW w:w="1134" w:type="dxa"/>
          </w:tcPr>
          <w:p>
            <w:pPr>
              <w:pStyle w:val="13"/>
              <w:spacing w:before="171"/>
              <w:ind w:left="11"/>
              <w:jc w:val="center"/>
            </w:pPr>
            <w:r>
              <w:t>1</w:t>
            </w:r>
          </w:p>
        </w:tc>
        <w:tc>
          <w:tcPr>
            <w:tcW w:w="851" w:type="dxa"/>
          </w:tcPr>
          <w:p>
            <w:pPr>
              <w:pStyle w:val="13"/>
              <w:spacing w:before="171"/>
              <w:ind w:left="9"/>
              <w:jc w:val="center"/>
            </w:pPr>
            <w:r>
              <w:t>2</w:t>
            </w:r>
          </w:p>
        </w:tc>
        <w:tc>
          <w:tcPr>
            <w:tcW w:w="1134" w:type="dxa"/>
          </w:tcPr>
          <w:p>
            <w:pPr>
              <w:pStyle w:val="13"/>
              <w:spacing w:before="171"/>
              <w:ind w:left="11"/>
              <w:jc w:val="center"/>
            </w:pPr>
            <w:r>
              <w:t>3</w:t>
            </w:r>
          </w:p>
        </w:tc>
        <w:tc>
          <w:tcPr>
            <w:tcW w:w="425" w:type="dxa"/>
          </w:tcPr>
          <w:p>
            <w:pPr>
              <w:pStyle w:val="13"/>
              <w:spacing w:before="171"/>
              <w:ind w:left="7"/>
              <w:jc w:val="center"/>
            </w:pPr>
            <w:r>
              <w:t>4</w:t>
            </w:r>
          </w:p>
        </w:tc>
        <w:tc>
          <w:tcPr>
            <w:tcW w:w="304" w:type="dxa"/>
          </w:tcPr>
          <w:p>
            <w:pPr>
              <w:pStyle w:val="13"/>
              <w:spacing w:before="171"/>
              <w:ind w:left="107"/>
            </w:pPr>
            <w:r>
              <w:t>5</w:t>
            </w:r>
          </w:p>
        </w:tc>
        <w:tc>
          <w:tcPr>
            <w:tcW w:w="420" w:type="dxa"/>
          </w:tcPr>
          <w:p>
            <w:pPr>
              <w:pStyle w:val="13"/>
              <w:spacing w:before="171"/>
              <w:ind w:left="8"/>
              <w:jc w:val="center"/>
            </w:pPr>
            <w:r>
              <w:t>6</w:t>
            </w:r>
          </w:p>
        </w:tc>
        <w:tc>
          <w:tcPr>
            <w:tcW w:w="369" w:type="dxa"/>
          </w:tcPr>
          <w:p>
            <w:pPr>
              <w:pStyle w:val="13"/>
              <w:spacing w:before="171"/>
              <w:ind w:left="7"/>
              <w:jc w:val="center"/>
            </w:pPr>
            <w:r>
              <w:t>7</w:t>
            </w:r>
          </w:p>
        </w:tc>
        <w:tc>
          <w:tcPr>
            <w:tcW w:w="437" w:type="dxa"/>
          </w:tcPr>
          <w:p>
            <w:pPr>
              <w:pStyle w:val="13"/>
              <w:spacing w:before="171"/>
              <w:ind w:left="7"/>
              <w:jc w:val="center"/>
            </w:pPr>
            <w:r>
              <w:t>8</w:t>
            </w:r>
          </w:p>
        </w:tc>
        <w:tc>
          <w:tcPr>
            <w:tcW w:w="437" w:type="dxa"/>
          </w:tcPr>
          <w:p>
            <w:pPr>
              <w:pStyle w:val="13"/>
              <w:spacing w:before="171"/>
              <w:ind w:left="7"/>
              <w:jc w:val="center"/>
            </w:pPr>
            <w:r>
              <w:t>9</w:t>
            </w:r>
          </w:p>
        </w:tc>
        <w:tc>
          <w:tcPr>
            <w:tcW w:w="437" w:type="dxa"/>
          </w:tcPr>
          <w:p>
            <w:pPr>
              <w:pStyle w:val="13"/>
              <w:spacing w:before="171"/>
              <w:ind w:left="108"/>
            </w:pPr>
            <w:r>
              <w:t>10</w:t>
            </w:r>
          </w:p>
        </w:tc>
        <w:tc>
          <w:tcPr>
            <w:tcW w:w="420" w:type="dxa"/>
          </w:tcPr>
          <w:p>
            <w:pPr>
              <w:pStyle w:val="13"/>
              <w:spacing w:before="15"/>
              <w:ind w:left="8"/>
              <w:jc w:val="center"/>
            </w:pPr>
            <w:r>
              <w:t>1</w:t>
            </w:r>
          </w:p>
          <w:p>
            <w:pPr>
              <w:pStyle w:val="13"/>
              <w:spacing w:before="30" w:line="277" w:lineRule="exact"/>
              <w:ind w:left="8"/>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540" w:type="dxa"/>
          </w:tcPr>
          <w:p>
            <w:pPr>
              <w:pStyle w:val="13"/>
              <w:rPr>
                <w:rFonts w:ascii="Times New Roman"/>
                <w:color w:val="000000" w:themeColor="text1"/>
                <w:sz w:val="20"/>
              </w:rPr>
            </w:pPr>
          </w:p>
        </w:tc>
        <w:tc>
          <w:tcPr>
            <w:tcW w:w="420" w:type="dxa"/>
          </w:tcPr>
          <w:p>
            <w:pPr>
              <w:pStyle w:val="13"/>
              <w:rPr>
                <w:rFonts w:ascii="Times New Roman"/>
                <w:color w:val="000000" w:themeColor="text1"/>
                <w:sz w:val="20"/>
              </w:rPr>
            </w:pPr>
          </w:p>
        </w:tc>
        <w:tc>
          <w:tcPr>
            <w:tcW w:w="420" w:type="dxa"/>
          </w:tcPr>
          <w:p>
            <w:pPr>
              <w:pStyle w:val="13"/>
              <w:rPr>
                <w:rFonts w:ascii="Times New Roman"/>
                <w:color w:val="000000" w:themeColor="text1"/>
                <w:sz w:val="20"/>
              </w:rPr>
            </w:pPr>
          </w:p>
        </w:tc>
        <w:tc>
          <w:tcPr>
            <w:tcW w:w="1612" w:type="dxa"/>
          </w:tcPr>
          <w:p>
            <w:pPr>
              <w:pStyle w:val="13"/>
              <w:spacing w:before="27"/>
              <w:ind w:left="108"/>
              <w:rPr>
                <w:color w:val="000000" w:themeColor="text1"/>
                <w:sz w:val="20"/>
              </w:rPr>
            </w:pPr>
            <w:r>
              <w:rPr>
                <w:color w:val="000000" w:themeColor="text1"/>
                <w:sz w:val="20"/>
              </w:rPr>
              <w:t>合计</w:t>
            </w:r>
          </w:p>
        </w:tc>
        <w:tc>
          <w:tcPr>
            <w:tcW w:w="1134" w:type="dxa"/>
            <w:vAlign w:val="bottom"/>
          </w:tcPr>
          <w:p>
            <w:pPr>
              <w:widowControl/>
              <w:jc w:val="right"/>
              <w:textAlignment w:val="bottom"/>
              <w:rPr>
                <w:color w:val="000000" w:themeColor="text1"/>
                <w:sz w:val="20"/>
              </w:rPr>
            </w:pPr>
            <w:r>
              <w:rPr>
                <w:color w:val="000000" w:themeColor="text1"/>
                <w:sz w:val="20"/>
              </w:rPr>
              <w:t>185</w:t>
            </w:r>
          </w:p>
        </w:tc>
        <w:tc>
          <w:tcPr>
            <w:tcW w:w="851" w:type="dxa"/>
          </w:tcPr>
          <w:p>
            <w:pPr>
              <w:pStyle w:val="13"/>
              <w:spacing w:before="27"/>
              <w:ind w:left="122" w:right="79"/>
              <w:jc w:val="center"/>
              <w:rPr>
                <w:color w:val="000000" w:themeColor="text1"/>
                <w:sz w:val="20"/>
              </w:rPr>
            </w:pPr>
          </w:p>
        </w:tc>
        <w:tc>
          <w:tcPr>
            <w:tcW w:w="1134" w:type="dxa"/>
            <w:vAlign w:val="bottom"/>
          </w:tcPr>
          <w:p>
            <w:pPr>
              <w:widowControl/>
              <w:jc w:val="right"/>
              <w:textAlignment w:val="bottom"/>
              <w:rPr>
                <w:color w:val="000000" w:themeColor="text1"/>
                <w:sz w:val="20"/>
              </w:rPr>
            </w:pPr>
            <w:r>
              <w:rPr>
                <w:color w:val="000000" w:themeColor="text1"/>
                <w:sz w:val="20"/>
              </w:rPr>
              <w:t>185</w:t>
            </w: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tcPr>
          <w:p>
            <w:pPr>
              <w:pStyle w:val="13"/>
              <w:rPr>
                <w:rFonts w:ascii="Times New Roman"/>
                <w:color w:val="000000" w:themeColor="text1"/>
                <w:sz w:val="20"/>
              </w:rPr>
            </w:pPr>
            <w:r>
              <w:rPr>
                <w:rFonts w:ascii="Times New Roman"/>
                <w:color w:val="000000" w:themeColor="text1"/>
                <w:sz w:val="20"/>
              </w:rPr>
              <w:t>201</w:t>
            </w:r>
          </w:p>
        </w:tc>
        <w:tc>
          <w:tcPr>
            <w:tcW w:w="420" w:type="dxa"/>
          </w:tcPr>
          <w:p>
            <w:pPr>
              <w:pStyle w:val="13"/>
              <w:rPr>
                <w:rFonts w:ascii="Times New Roman"/>
                <w:color w:val="000000" w:themeColor="text1"/>
                <w:sz w:val="20"/>
              </w:rPr>
            </w:pPr>
          </w:p>
        </w:tc>
        <w:tc>
          <w:tcPr>
            <w:tcW w:w="420" w:type="dxa"/>
          </w:tcPr>
          <w:p>
            <w:pPr>
              <w:pStyle w:val="13"/>
              <w:rPr>
                <w:rFonts w:ascii="Times New Roman"/>
                <w:color w:val="000000" w:themeColor="text1"/>
                <w:sz w:val="20"/>
              </w:rPr>
            </w:pPr>
          </w:p>
        </w:tc>
        <w:tc>
          <w:tcPr>
            <w:tcW w:w="1612" w:type="dxa"/>
          </w:tcPr>
          <w:p>
            <w:pPr>
              <w:pStyle w:val="13"/>
              <w:spacing w:before="57"/>
              <w:rPr>
                <w:sz w:val="20"/>
              </w:rPr>
            </w:pPr>
            <w:r>
              <w:rPr>
                <w:rFonts w:hint="eastAsia"/>
                <w:sz w:val="20"/>
              </w:rPr>
              <w:t>一般公共服务支出</w:t>
            </w:r>
          </w:p>
        </w:tc>
        <w:tc>
          <w:tcPr>
            <w:tcW w:w="1134" w:type="dxa"/>
            <w:vAlign w:val="bottom"/>
          </w:tcPr>
          <w:p>
            <w:pPr>
              <w:widowControl/>
              <w:jc w:val="right"/>
              <w:textAlignment w:val="bottom"/>
              <w:rPr>
                <w:rFonts w:ascii="仿宋_GB2312" w:hAnsi="仿宋_GB2312" w:eastAsia="仿宋_GB2312" w:cs="仿宋_GB2312"/>
                <w:color w:val="000000" w:themeColor="text1"/>
                <w:sz w:val="20"/>
                <w:szCs w:val="22"/>
                <w:lang w:val="zh-CN" w:eastAsia="zh-CN" w:bidi="zh-CN"/>
              </w:rPr>
            </w:pPr>
            <w:r>
              <w:rPr>
                <w:color w:val="000000" w:themeColor="text1"/>
                <w:sz w:val="20"/>
              </w:rPr>
              <w:t>185</w:t>
            </w:r>
          </w:p>
        </w:tc>
        <w:tc>
          <w:tcPr>
            <w:tcW w:w="851" w:type="dxa"/>
            <w:vAlign w:val="top"/>
          </w:tcPr>
          <w:p>
            <w:pPr>
              <w:pStyle w:val="13"/>
              <w:spacing w:before="27"/>
              <w:ind w:left="122" w:leftChars="0" w:right="79" w:rightChars="0"/>
              <w:jc w:val="center"/>
              <w:rPr>
                <w:rFonts w:ascii="宋体" w:hAnsi="宋体" w:eastAsia="宋体" w:cs="宋体"/>
                <w:color w:val="000000" w:themeColor="text1"/>
                <w:sz w:val="20"/>
                <w:szCs w:val="22"/>
                <w:lang w:val="zh-CN" w:eastAsia="zh-CN" w:bidi="zh-CN"/>
              </w:rPr>
            </w:pPr>
          </w:p>
        </w:tc>
        <w:tc>
          <w:tcPr>
            <w:tcW w:w="1134" w:type="dxa"/>
            <w:vAlign w:val="bottom"/>
          </w:tcPr>
          <w:p>
            <w:pPr>
              <w:widowControl/>
              <w:jc w:val="right"/>
              <w:textAlignment w:val="bottom"/>
              <w:rPr>
                <w:rFonts w:ascii="仿宋_GB2312" w:hAnsi="仿宋_GB2312" w:eastAsia="仿宋_GB2312" w:cs="仿宋_GB2312"/>
                <w:color w:val="000000" w:themeColor="text1"/>
                <w:sz w:val="20"/>
                <w:szCs w:val="22"/>
                <w:lang w:val="zh-CN" w:eastAsia="zh-CN" w:bidi="zh-CN"/>
              </w:rPr>
            </w:pPr>
            <w:r>
              <w:rPr>
                <w:color w:val="000000" w:themeColor="text1"/>
                <w:sz w:val="20"/>
              </w:rPr>
              <w:t>185</w:t>
            </w: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40" w:type="dxa"/>
          </w:tcPr>
          <w:p>
            <w:pPr>
              <w:pStyle w:val="13"/>
              <w:rPr>
                <w:rFonts w:ascii="Times New Roman"/>
                <w:color w:val="000000" w:themeColor="text1"/>
                <w:sz w:val="20"/>
              </w:rPr>
            </w:pPr>
            <w:r>
              <w:rPr>
                <w:rFonts w:ascii="Times New Roman"/>
                <w:color w:val="000000" w:themeColor="text1"/>
                <w:sz w:val="20"/>
              </w:rPr>
              <w:t>201</w:t>
            </w:r>
          </w:p>
        </w:tc>
        <w:tc>
          <w:tcPr>
            <w:tcW w:w="420" w:type="dxa"/>
          </w:tcPr>
          <w:p>
            <w:pPr>
              <w:pStyle w:val="13"/>
              <w:rPr>
                <w:rFonts w:ascii="Times New Roman"/>
                <w:color w:val="000000" w:themeColor="text1"/>
                <w:sz w:val="20"/>
              </w:rPr>
            </w:pPr>
            <w:r>
              <w:rPr>
                <w:rFonts w:ascii="Times New Roman"/>
                <w:color w:val="000000" w:themeColor="text1"/>
                <w:sz w:val="20"/>
              </w:rPr>
              <w:t>03</w:t>
            </w:r>
          </w:p>
        </w:tc>
        <w:tc>
          <w:tcPr>
            <w:tcW w:w="420" w:type="dxa"/>
          </w:tcPr>
          <w:p>
            <w:pPr>
              <w:pStyle w:val="13"/>
              <w:rPr>
                <w:rFonts w:ascii="Times New Roman"/>
                <w:color w:val="000000" w:themeColor="text1"/>
                <w:sz w:val="20"/>
              </w:rPr>
            </w:pPr>
          </w:p>
        </w:tc>
        <w:tc>
          <w:tcPr>
            <w:tcW w:w="1612" w:type="dxa"/>
            <w:vAlign w:val="center"/>
          </w:tcPr>
          <w:p>
            <w:pPr>
              <w:widowControl/>
              <w:textAlignment w:val="center"/>
              <w:rPr>
                <w:sz w:val="20"/>
              </w:rPr>
            </w:pPr>
            <w:r>
              <w:rPr>
                <w:rFonts w:hint="eastAsia" w:ascii="宋体" w:hAnsi="宋体" w:eastAsia="宋体" w:cs="宋体"/>
                <w:color w:val="000000"/>
                <w:sz w:val="20"/>
                <w:szCs w:val="20"/>
                <w:lang w:val="en-US" w:bidi="ar"/>
              </w:rPr>
              <w:t xml:space="preserve"> 政府办公厅（室）及相关机构事务支出</w:t>
            </w:r>
          </w:p>
        </w:tc>
        <w:tc>
          <w:tcPr>
            <w:tcW w:w="1134" w:type="dxa"/>
            <w:vAlign w:val="bottom"/>
          </w:tcPr>
          <w:p>
            <w:pPr>
              <w:widowControl/>
              <w:jc w:val="right"/>
              <w:textAlignment w:val="bottom"/>
              <w:rPr>
                <w:color w:val="000000" w:themeColor="text1"/>
                <w:sz w:val="20"/>
              </w:rPr>
            </w:pPr>
            <w:r>
              <w:rPr>
                <w:color w:val="000000" w:themeColor="text1"/>
                <w:sz w:val="20"/>
              </w:rPr>
              <w:t>185</w:t>
            </w:r>
          </w:p>
        </w:tc>
        <w:tc>
          <w:tcPr>
            <w:tcW w:w="851" w:type="dxa"/>
            <w:vAlign w:val="top"/>
          </w:tcPr>
          <w:p>
            <w:pPr>
              <w:pStyle w:val="13"/>
              <w:spacing w:before="27"/>
              <w:ind w:left="122" w:leftChars="0" w:right="79" w:rightChars="0"/>
              <w:jc w:val="center"/>
              <w:rPr>
                <w:color w:val="000000" w:themeColor="text1"/>
                <w:sz w:val="20"/>
              </w:rPr>
            </w:pPr>
          </w:p>
        </w:tc>
        <w:tc>
          <w:tcPr>
            <w:tcW w:w="1134" w:type="dxa"/>
            <w:vAlign w:val="bottom"/>
          </w:tcPr>
          <w:p>
            <w:pPr>
              <w:widowControl/>
              <w:jc w:val="right"/>
              <w:textAlignment w:val="bottom"/>
              <w:rPr>
                <w:color w:val="000000" w:themeColor="text1"/>
                <w:sz w:val="20"/>
              </w:rPr>
            </w:pPr>
            <w:r>
              <w:rPr>
                <w:color w:val="000000" w:themeColor="text1"/>
                <w:sz w:val="20"/>
              </w:rPr>
              <w:t>185</w:t>
            </w: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40" w:type="dxa"/>
          </w:tcPr>
          <w:p>
            <w:pPr>
              <w:pStyle w:val="13"/>
              <w:spacing w:before="57"/>
              <w:ind w:left="108"/>
              <w:rPr>
                <w:color w:val="000000" w:themeColor="text1"/>
                <w:sz w:val="20"/>
              </w:rPr>
            </w:pPr>
            <w:r>
              <w:rPr>
                <w:color w:val="000000" w:themeColor="text1"/>
                <w:sz w:val="20"/>
              </w:rPr>
              <w:t>201</w:t>
            </w:r>
          </w:p>
        </w:tc>
        <w:tc>
          <w:tcPr>
            <w:tcW w:w="420" w:type="dxa"/>
          </w:tcPr>
          <w:p>
            <w:pPr>
              <w:pStyle w:val="13"/>
              <w:rPr>
                <w:rFonts w:ascii="Times New Roman"/>
                <w:color w:val="000000" w:themeColor="text1"/>
                <w:sz w:val="20"/>
              </w:rPr>
            </w:pPr>
            <w:r>
              <w:rPr>
                <w:rFonts w:ascii="Times New Roman"/>
                <w:color w:val="000000" w:themeColor="text1"/>
                <w:sz w:val="20"/>
              </w:rPr>
              <w:t>03</w:t>
            </w:r>
          </w:p>
        </w:tc>
        <w:tc>
          <w:tcPr>
            <w:tcW w:w="420" w:type="dxa"/>
          </w:tcPr>
          <w:p>
            <w:pPr>
              <w:pStyle w:val="13"/>
              <w:rPr>
                <w:rFonts w:ascii="Times New Roman"/>
                <w:color w:val="000000" w:themeColor="text1"/>
                <w:sz w:val="20"/>
              </w:rPr>
            </w:pPr>
            <w:r>
              <w:rPr>
                <w:rFonts w:ascii="Times New Roman"/>
                <w:color w:val="000000" w:themeColor="text1"/>
                <w:sz w:val="20"/>
              </w:rPr>
              <w:t>01</w:t>
            </w:r>
          </w:p>
        </w:tc>
        <w:tc>
          <w:tcPr>
            <w:tcW w:w="1612" w:type="dxa"/>
          </w:tcPr>
          <w:p>
            <w:pPr>
              <w:pStyle w:val="13"/>
              <w:spacing w:before="57"/>
              <w:ind w:left="307"/>
              <w:rPr>
                <w:sz w:val="20"/>
              </w:rPr>
            </w:pPr>
            <w:r>
              <w:rPr>
                <w:rFonts w:hint="eastAsia"/>
                <w:sz w:val="20"/>
              </w:rPr>
              <w:t>行政运行</w:t>
            </w:r>
          </w:p>
        </w:tc>
        <w:tc>
          <w:tcPr>
            <w:tcW w:w="1134" w:type="dxa"/>
            <w:vAlign w:val="bottom"/>
          </w:tcPr>
          <w:p>
            <w:pPr>
              <w:widowControl/>
              <w:jc w:val="right"/>
              <w:textAlignment w:val="bottom"/>
              <w:rPr>
                <w:color w:val="000000" w:themeColor="text1"/>
                <w:sz w:val="20"/>
              </w:rPr>
            </w:pPr>
            <w:r>
              <w:rPr>
                <w:color w:val="000000" w:themeColor="text1"/>
                <w:sz w:val="20"/>
              </w:rPr>
              <w:t>185</w:t>
            </w:r>
          </w:p>
        </w:tc>
        <w:tc>
          <w:tcPr>
            <w:tcW w:w="851" w:type="dxa"/>
            <w:vAlign w:val="top"/>
          </w:tcPr>
          <w:p>
            <w:pPr>
              <w:pStyle w:val="13"/>
              <w:spacing w:before="27"/>
              <w:ind w:left="122" w:leftChars="0" w:right="79" w:rightChars="0"/>
              <w:jc w:val="center"/>
              <w:rPr>
                <w:color w:val="000000" w:themeColor="text1"/>
                <w:sz w:val="20"/>
              </w:rPr>
            </w:pPr>
          </w:p>
        </w:tc>
        <w:tc>
          <w:tcPr>
            <w:tcW w:w="1134" w:type="dxa"/>
            <w:vAlign w:val="bottom"/>
          </w:tcPr>
          <w:p>
            <w:pPr>
              <w:widowControl/>
              <w:jc w:val="right"/>
              <w:textAlignment w:val="bottom"/>
              <w:rPr>
                <w:color w:val="000000" w:themeColor="text1"/>
                <w:sz w:val="20"/>
              </w:rPr>
            </w:pPr>
            <w:r>
              <w:rPr>
                <w:color w:val="000000" w:themeColor="text1"/>
                <w:sz w:val="20"/>
              </w:rPr>
              <w:t>185</w:t>
            </w: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540" w:type="dxa"/>
          </w:tcPr>
          <w:p>
            <w:pPr>
              <w:pStyle w:val="13"/>
              <w:rPr>
                <w:rFonts w:ascii="Times New Roman"/>
                <w:color w:val="000000" w:themeColor="text1"/>
                <w:sz w:val="20"/>
              </w:rPr>
            </w:pPr>
            <w:r>
              <w:rPr>
                <w:rFonts w:ascii="Times New Roman"/>
                <w:color w:val="000000" w:themeColor="text1"/>
                <w:sz w:val="20"/>
              </w:rPr>
              <w:t>201</w:t>
            </w:r>
          </w:p>
        </w:tc>
        <w:tc>
          <w:tcPr>
            <w:tcW w:w="420" w:type="dxa"/>
          </w:tcPr>
          <w:p>
            <w:pPr>
              <w:pStyle w:val="13"/>
              <w:spacing w:before="57"/>
              <w:ind w:left="108"/>
              <w:rPr>
                <w:color w:val="000000" w:themeColor="text1"/>
                <w:sz w:val="20"/>
                <w:lang w:val="en-US"/>
              </w:rPr>
            </w:pPr>
            <w:r>
              <w:rPr>
                <w:color w:val="000000" w:themeColor="text1"/>
                <w:sz w:val="20"/>
                <w:lang w:val="en-US"/>
              </w:rPr>
              <w:t>03</w:t>
            </w:r>
          </w:p>
        </w:tc>
        <w:tc>
          <w:tcPr>
            <w:tcW w:w="420" w:type="dxa"/>
          </w:tcPr>
          <w:p>
            <w:pPr>
              <w:pStyle w:val="13"/>
              <w:rPr>
                <w:rFonts w:ascii="Times New Roman"/>
                <w:color w:val="000000" w:themeColor="text1"/>
                <w:sz w:val="20"/>
              </w:rPr>
            </w:pPr>
            <w:r>
              <w:rPr>
                <w:rFonts w:ascii="Times New Roman"/>
                <w:color w:val="000000" w:themeColor="text1"/>
                <w:sz w:val="20"/>
              </w:rPr>
              <w:t>99</w:t>
            </w:r>
          </w:p>
        </w:tc>
        <w:tc>
          <w:tcPr>
            <w:tcW w:w="1612" w:type="dxa"/>
          </w:tcPr>
          <w:p>
            <w:pPr>
              <w:pStyle w:val="13"/>
              <w:spacing w:before="55"/>
              <w:rPr>
                <w:sz w:val="20"/>
              </w:rPr>
            </w:pPr>
            <w:r>
              <w:rPr>
                <w:rFonts w:hint="eastAsia"/>
                <w:color w:val="000000"/>
                <w:sz w:val="20"/>
                <w:szCs w:val="20"/>
                <w:lang w:val="en-US" w:bidi="ar"/>
              </w:rPr>
              <w:t>其他政府办公厅（室）及相关机构事务支出</w:t>
            </w:r>
          </w:p>
        </w:tc>
        <w:tc>
          <w:tcPr>
            <w:tcW w:w="1134" w:type="dxa"/>
            <w:vAlign w:val="bottom"/>
          </w:tcPr>
          <w:p>
            <w:pPr>
              <w:widowControl/>
              <w:jc w:val="right"/>
              <w:textAlignment w:val="bottom"/>
              <w:rPr>
                <w:color w:val="000000" w:themeColor="text1"/>
                <w:sz w:val="20"/>
              </w:rPr>
            </w:pPr>
          </w:p>
        </w:tc>
        <w:tc>
          <w:tcPr>
            <w:tcW w:w="851" w:type="dxa"/>
          </w:tcPr>
          <w:p>
            <w:pPr>
              <w:pStyle w:val="13"/>
              <w:ind w:left="122" w:right="79"/>
              <w:jc w:val="center"/>
              <w:rPr>
                <w:color w:val="000000" w:themeColor="text1"/>
                <w:sz w:val="20"/>
              </w:rPr>
            </w:pPr>
          </w:p>
        </w:tc>
        <w:tc>
          <w:tcPr>
            <w:tcW w:w="1134" w:type="dxa"/>
            <w:vAlign w:val="bottom"/>
          </w:tcPr>
          <w:p>
            <w:pPr>
              <w:widowControl/>
              <w:jc w:val="right"/>
              <w:textAlignment w:val="bottom"/>
              <w:rPr>
                <w:color w:val="000000" w:themeColor="text1"/>
                <w:sz w:val="20"/>
              </w:rPr>
            </w:pP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tcPr>
          <w:p>
            <w:pPr>
              <w:pStyle w:val="13"/>
              <w:spacing w:before="55"/>
              <w:ind w:left="108"/>
              <w:rPr>
                <w:color w:val="000000" w:themeColor="text1"/>
                <w:sz w:val="20"/>
              </w:rPr>
            </w:pPr>
          </w:p>
        </w:tc>
        <w:tc>
          <w:tcPr>
            <w:tcW w:w="420" w:type="dxa"/>
          </w:tcPr>
          <w:p>
            <w:pPr>
              <w:pStyle w:val="13"/>
              <w:spacing w:before="55"/>
              <w:ind w:left="108"/>
              <w:rPr>
                <w:color w:val="000000" w:themeColor="text1"/>
                <w:sz w:val="20"/>
              </w:rPr>
            </w:pPr>
          </w:p>
        </w:tc>
        <w:tc>
          <w:tcPr>
            <w:tcW w:w="420" w:type="dxa"/>
          </w:tcPr>
          <w:p>
            <w:pPr>
              <w:pStyle w:val="13"/>
              <w:spacing w:before="55"/>
              <w:ind w:left="84" w:right="81"/>
              <w:jc w:val="center"/>
              <w:rPr>
                <w:color w:val="000000" w:themeColor="text1"/>
                <w:sz w:val="20"/>
              </w:rPr>
            </w:pPr>
          </w:p>
        </w:tc>
        <w:tc>
          <w:tcPr>
            <w:tcW w:w="1612" w:type="dxa"/>
          </w:tcPr>
          <w:p>
            <w:pPr>
              <w:pStyle w:val="13"/>
              <w:spacing w:before="55"/>
              <w:rPr>
                <w:sz w:val="20"/>
              </w:rPr>
            </w:pPr>
          </w:p>
        </w:tc>
        <w:tc>
          <w:tcPr>
            <w:tcW w:w="1134" w:type="dxa"/>
            <w:vAlign w:val="bottom"/>
          </w:tcPr>
          <w:p>
            <w:pPr>
              <w:widowControl/>
              <w:jc w:val="right"/>
              <w:textAlignment w:val="bottom"/>
              <w:rPr>
                <w:color w:val="000000" w:themeColor="text1"/>
                <w:sz w:val="20"/>
              </w:rPr>
            </w:pPr>
          </w:p>
        </w:tc>
        <w:tc>
          <w:tcPr>
            <w:tcW w:w="851" w:type="dxa"/>
          </w:tcPr>
          <w:p>
            <w:pPr>
              <w:pStyle w:val="13"/>
              <w:spacing w:before="1"/>
              <w:ind w:left="122" w:right="79"/>
              <w:jc w:val="center"/>
              <w:rPr>
                <w:color w:val="000000" w:themeColor="text1"/>
                <w:sz w:val="20"/>
              </w:rPr>
            </w:pPr>
          </w:p>
        </w:tc>
        <w:tc>
          <w:tcPr>
            <w:tcW w:w="1134" w:type="dxa"/>
            <w:vAlign w:val="bottom"/>
          </w:tcPr>
          <w:p>
            <w:pPr>
              <w:widowControl/>
              <w:jc w:val="right"/>
              <w:textAlignment w:val="bottom"/>
              <w:rPr>
                <w:color w:val="000000" w:themeColor="text1"/>
                <w:sz w:val="20"/>
              </w:rPr>
            </w:pP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540" w:type="dxa"/>
          </w:tcPr>
          <w:p>
            <w:pPr>
              <w:pStyle w:val="13"/>
              <w:ind w:left="108"/>
              <w:rPr>
                <w:color w:val="FF0000"/>
                <w:sz w:val="20"/>
              </w:rPr>
            </w:pPr>
          </w:p>
        </w:tc>
        <w:tc>
          <w:tcPr>
            <w:tcW w:w="420" w:type="dxa"/>
          </w:tcPr>
          <w:p>
            <w:pPr>
              <w:pStyle w:val="13"/>
              <w:ind w:left="108"/>
              <w:rPr>
                <w:color w:val="FF0000"/>
                <w:sz w:val="20"/>
              </w:rPr>
            </w:pPr>
          </w:p>
        </w:tc>
        <w:tc>
          <w:tcPr>
            <w:tcW w:w="420" w:type="dxa"/>
          </w:tcPr>
          <w:p>
            <w:pPr>
              <w:pStyle w:val="13"/>
              <w:ind w:left="84" w:right="81"/>
              <w:jc w:val="center"/>
              <w:rPr>
                <w:color w:val="FF0000"/>
                <w:sz w:val="20"/>
              </w:rPr>
            </w:pPr>
          </w:p>
        </w:tc>
        <w:tc>
          <w:tcPr>
            <w:tcW w:w="1612" w:type="dxa"/>
          </w:tcPr>
          <w:p>
            <w:pPr>
              <w:pStyle w:val="13"/>
              <w:spacing w:before="55"/>
              <w:ind w:left="506"/>
              <w:rPr>
                <w:sz w:val="20"/>
              </w:rPr>
            </w:pPr>
          </w:p>
        </w:tc>
        <w:tc>
          <w:tcPr>
            <w:tcW w:w="1134" w:type="dxa"/>
          </w:tcPr>
          <w:p>
            <w:pPr>
              <w:pStyle w:val="13"/>
              <w:ind w:right="94"/>
              <w:jc w:val="right"/>
              <w:rPr>
                <w:color w:val="000000" w:themeColor="text1"/>
                <w:sz w:val="20"/>
              </w:rPr>
            </w:pPr>
          </w:p>
        </w:tc>
        <w:tc>
          <w:tcPr>
            <w:tcW w:w="851" w:type="dxa"/>
          </w:tcPr>
          <w:p>
            <w:pPr>
              <w:pStyle w:val="13"/>
              <w:rPr>
                <w:rFonts w:ascii="Times New Roman"/>
                <w:color w:val="000000" w:themeColor="text1"/>
                <w:sz w:val="20"/>
              </w:rPr>
            </w:pPr>
          </w:p>
        </w:tc>
        <w:tc>
          <w:tcPr>
            <w:tcW w:w="1134" w:type="dxa"/>
          </w:tcPr>
          <w:p>
            <w:pPr>
              <w:pStyle w:val="13"/>
              <w:ind w:right="94"/>
              <w:jc w:val="right"/>
              <w:rPr>
                <w:color w:val="000000" w:themeColor="text1"/>
                <w:sz w:val="20"/>
              </w:rPr>
            </w:pP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trPr>
        <w:tc>
          <w:tcPr>
            <w:tcW w:w="540" w:type="dxa"/>
          </w:tcPr>
          <w:p>
            <w:pPr>
              <w:pStyle w:val="13"/>
              <w:spacing w:before="57"/>
              <w:ind w:left="108"/>
              <w:rPr>
                <w:color w:val="FF0000"/>
                <w:sz w:val="20"/>
              </w:rPr>
            </w:pPr>
          </w:p>
        </w:tc>
        <w:tc>
          <w:tcPr>
            <w:tcW w:w="420" w:type="dxa"/>
          </w:tcPr>
          <w:p>
            <w:pPr>
              <w:pStyle w:val="13"/>
              <w:spacing w:before="57"/>
              <w:ind w:left="108"/>
              <w:rPr>
                <w:color w:val="FF0000"/>
                <w:sz w:val="20"/>
              </w:rPr>
            </w:pPr>
          </w:p>
        </w:tc>
        <w:tc>
          <w:tcPr>
            <w:tcW w:w="420" w:type="dxa"/>
          </w:tcPr>
          <w:p>
            <w:pPr>
              <w:pStyle w:val="13"/>
              <w:spacing w:before="57"/>
              <w:ind w:left="84" w:right="81"/>
              <w:jc w:val="center"/>
              <w:rPr>
                <w:color w:val="FF0000"/>
                <w:sz w:val="20"/>
              </w:rPr>
            </w:pPr>
          </w:p>
        </w:tc>
        <w:tc>
          <w:tcPr>
            <w:tcW w:w="1612" w:type="dxa"/>
          </w:tcPr>
          <w:p>
            <w:pPr>
              <w:pStyle w:val="13"/>
              <w:spacing w:before="57"/>
              <w:ind w:left="908"/>
              <w:rPr>
                <w:color w:val="FF0000"/>
                <w:sz w:val="20"/>
              </w:rPr>
            </w:pPr>
          </w:p>
        </w:tc>
        <w:tc>
          <w:tcPr>
            <w:tcW w:w="1134" w:type="dxa"/>
          </w:tcPr>
          <w:p>
            <w:pPr>
              <w:pStyle w:val="13"/>
              <w:spacing w:before="1"/>
              <w:ind w:right="94"/>
              <w:jc w:val="right"/>
              <w:rPr>
                <w:color w:val="FF0000"/>
                <w:sz w:val="20"/>
              </w:rPr>
            </w:pPr>
          </w:p>
        </w:tc>
        <w:tc>
          <w:tcPr>
            <w:tcW w:w="851" w:type="dxa"/>
          </w:tcPr>
          <w:p>
            <w:pPr>
              <w:pStyle w:val="13"/>
              <w:rPr>
                <w:rFonts w:ascii="Times New Roman"/>
                <w:color w:val="FF0000"/>
                <w:sz w:val="20"/>
              </w:rPr>
            </w:pPr>
          </w:p>
        </w:tc>
        <w:tc>
          <w:tcPr>
            <w:tcW w:w="1134" w:type="dxa"/>
          </w:tcPr>
          <w:p>
            <w:pPr>
              <w:pStyle w:val="13"/>
              <w:spacing w:before="1"/>
              <w:ind w:right="94"/>
              <w:jc w:val="right"/>
              <w:rPr>
                <w:color w:val="FF0000"/>
                <w:sz w:val="20"/>
              </w:rPr>
            </w:pP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40" w:type="dxa"/>
          </w:tcPr>
          <w:p>
            <w:pPr>
              <w:pStyle w:val="13"/>
              <w:spacing w:before="55"/>
              <w:ind w:left="108"/>
              <w:rPr>
                <w:color w:val="FF0000"/>
                <w:sz w:val="20"/>
              </w:rPr>
            </w:pPr>
          </w:p>
        </w:tc>
        <w:tc>
          <w:tcPr>
            <w:tcW w:w="420" w:type="dxa"/>
          </w:tcPr>
          <w:p>
            <w:pPr>
              <w:pStyle w:val="13"/>
              <w:spacing w:before="55"/>
              <w:ind w:left="108"/>
              <w:rPr>
                <w:color w:val="FF0000"/>
                <w:sz w:val="20"/>
              </w:rPr>
            </w:pPr>
          </w:p>
        </w:tc>
        <w:tc>
          <w:tcPr>
            <w:tcW w:w="420" w:type="dxa"/>
          </w:tcPr>
          <w:p>
            <w:pPr>
              <w:pStyle w:val="13"/>
              <w:spacing w:before="55"/>
              <w:ind w:left="84" w:right="81"/>
              <w:jc w:val="center"/>
              <w:rPr>
                <w:color w:val="FF0000"/>
                <w:sz w:val="20"/>
              </w:rPr>
            </w:pPr>
          </w:p>
        </w:tc>
        <w:tc>
          <w:tcPr>
            <w:tcW w:w="1612" w:type="dxa"/>
          </w:tcPr>
          <w:p>
            <w:pPr>
              <w:pStyle w:val="13"/>
              <w:spacing w:before="55"/>
              <w:ind w:left="908"/>
              <w:rPr>
                <w:color w:val="FF0000"/>
                <w:sz w:val="20"/>
              </w:rPr>
            </w:pPr>
          </w:p>
        </w:tc>
        <w:tc>
          <w:tcPr>
            <w:tcW w:w="1134" w:type="dxa"/>
          </w:tcPr>
          <w:p>
            <w:pPr>
              <w:pStyle w:val="13"/>
              <w:spacing w:before="1"/>
              <w:ind w:right="94"/>
              <w:jc w:val="right"/>
              <w:rPr>
                <w:color w:val="FF0000"/>
                <w:sz w:val="20"/>
              </w:rPr>
            </w:pPr>
          </w:p>
        </w:tc>
        <w:tc>
          <w:tcPr>
            <w:tcW w:w="851" w:type="dxa"/>
          </w:tcPr>
          <w:p>
            <w:pPr>
              <w:pStyle w:val="13"/>
              <w:rPr>
                <w:rFonts w:ascii="Times New Roman"/>
                <w:color w:val="FF0000"/>
                <w:sz w:val="20"/>
              </w:rPr>
            </w:pPr>
          </w:p>
        </w:tc>
        <w:tc>
          <w:tcPr>
            <w:tcW w:w="1134" w:type="dxa"/>
          </w:tcPr>
          <w:p>
            <w:pPr>
              <w:pStyle w:val="13"/>
              <w:spacing w:before="1"/>
              <w:ind w:right="94"/>
              <w:jc w:val="right"/>
              <w:rPr>
                <w:color w:val="FF0000"/>
                <w:sz w:val="20"/>
              </w:rPr>
            </w:pP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40" w:type="dxa"/>
          </w:tcPr>
          <w:p>
            <w:pPr>
              <w:pStyle w:val="13"/>
              <w:spacing w:before="55"/>
              <w:ind w:left="108"/>
              <w:rPr>
                <w:color w:val="FF0000"/>
                <w:sz w:val="20"/>
              </w:rPr>
            </w:pPr>
          </w:p>
        </w:tc>
        <w:tc>
          <w:tcPr>
            <w:tcW w:w="420" w:type="dxa"/>
          </w:tcPr>
          <w:p>
            <w:pPr>
              <w:pStyle w:val="13"/>
              <w:spacing w:before="55"/>
              <w:ind w:left="108"/>
              <w:rPr>
                <w:color w:val="FF0000"/>
                <w:sz w:val="20"/>
                <w:lang w:val="en-US"/>
              </w:rPr>
            </w:pPr>
          </w:p>
        </w:tc>
        <w:tc>
          <w:tcPr>
            <w:tcW w:w="420" w:type="dxa"/>
          </w:tcPr>
          <w:p>
            <w:pPr>
              <w:pStyle w:val="13"/>
              <w:spacing w:before="55"/>
              <w:ind w:left="84" w:right="81"/>
              <w:jc w:val="center"/>
              <w:rPr>
                <w:color w:val="FF0000"/>
                <w:sz w:val="20"/>
              </w:rPr>
            </w:pPr>
          </w:p>
        </w:tc>
        <w:tc>
          <w:tcPr>
            <w:tcW w:w="1612" w:type="dxa"/>
          </w:tcPr>
          <w:p>
            <w:pPr>
              <w:pStyle w:val="13"/>
              <w:spacing w:before="55"/>
              <w:ind w:right="139"/>
              <w:jc w:val="right"/>
              <w:rPr>
                <w:color w:val="FF0000"/>
                <w:w w:val="95"/>
                <w:sz w:val="20"/>
              </w:rPr>
            </w:pPr>
          </w:p>
        </w:tc>
        <w:tc>
          <w:tcPr>
            <w:tcW w:w="1134" w:type="dxa"/>
          </w:tcPr>
          <w:p>
            <w:pPr>
              <w:pStyle w:val="13"/>
              <w:ind w:right="94"/>
              <w:jc w:val="right"/>
              <w:rPr>
                <w:color w:val="FF0000"/>
                <w:sz w:val="20"/>
              </w:rPr>
            </w:pPr>
          </w:p>
        </w:tc>
        <w:tc>
          <w:tcPr>
            <w:tcW w:w="851" w:type="dxa"/>
          </w:tcPr>
          <w:p>
            <w:pPr>
              <w:pStyle w:val="13"/>
              <w:rPr>
                <w:rFonts w:ascii="Times New Roman"/>
                <w:color w:val="FF0000"/>
                <w:sz w:val="20"/>
              </w:rPr>
            </w:pPr>
          </w:p>
        </w:tc>
        <w:tc>
          <w:tcPr>
            <w:tcW w:w="1134" w:type="dxa"/>
          </w:tcPr>
          <w:p>
            <w:pPr>
              <w:pStyle w:val="13"/>
              <w:ind w:right="94"/>
              <w:jc w:val="right"/>
              <w:rPr>
                <w:color w:val="FF0000"/>
                <w:sz w:val="20"/>
              </w:rPr>
            </w:pPr>
          </w:p>
        </w:tc>
        <w:tc>
          <w:tcPr>
            <w:tcW w:w="425" w:type="dxa"/>
          </w:tcPr>
          <w:p>
            <w:pPr>
              <w:pStyle w:val="13"/>
              <w:rPr>
                <w:rFonts w:ascii="Times New Roman"/>
                <w:sz w:val="20"/>
              </w:rPr>
            </w:pPr>
          </w:p>
        </w:tc>
        <w:tc>
          <w:tcPr>
            <w:tcW w:w="304" w:type="dxa"/>
          </w:tcPr>
          <w:p>
            <w:pPr>
              <w:pStyle w:val="13"/>
              <w:rPr>
                <w:rFonts w:ascii="Times New Roman"/>
                <w:sz w:val="20"/>
              </w:rPr>
            </w:pPr>
          </w:p>
        </w:tc>
        <w:tc>
          <w:tcPr>
            <w:tcW w:w="420" w:type="dxa"/>
          </w:tcPr>
          <w:p>
            <w:pPr>
              <w:pStyle w:val="13"/>
              <w:rPr>
                <w:rFonts w:ascii="Times New Roman"/>
                <w:sz w:val="20"/>
              </w:rPr>
            </w:pPr>
          </w:p>
        </w:tc>
        <w:tc>
          <w:tcPr>
            <w:tcW w:w="369"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37" w:type="dxa"/>
          </w:tcPr>
          <w:p>
            <w:pPr>
              <w:pStyle w:val="13"/>
              <w:rPr>
                <w:rFonts w:ascii="Times New Roman"/>
                <w:sz w:val="20"/>
              </w:rPr>
            </w:pPr>
          </w:p>
        </w:tc>
        <w:tc>
          <w:tcPr>
            <w:tcW w:w="420" w:type="dxa"/>
          </w:tcPr>
          <w:p>
            <w:pPr>
              <w:pStyle w:val="13"/>
              <w:rPr>
                <w:rFonts w:ascii="Times New Roman"/>
                <w:sz w:val="20"/>
              </w:rPr>
            </w:pPr>
          </w:p>
        </w:tc>
      </w:tr>
    </w:tbl>
    <w:p>
      <w:pPr>
        <w:rPr>
          <w:rFonts w:ascii="Times New Roman"/>
          <w:sz w:val="20"/>
        </w:rPr>
        <w:sectPr>
          <w:type w:val="continuous"/>
          <w:pgSz w:w="11910" w:h="16840"/>
          <w:pgMar w:top="1580" w:right="480" w:bottom="1100" w:left="900" w:header="720" w:footer="720" w:gutter="0"/>
          <w:cols w:space="720" w:num="1"/>
        </w:sectPr>
      </w:pPr>
    </w:p>
    <w:p>
      <w:pPr>
        <w:pStyle w:val="3"/>
        <w:spacing w:line="600" w:lineRule="exact"/>
        <w:ind w:left="1008"/>
      </w:pPr>
    </w:p>
    <w:p>
      <w:pPr>
        <w:pStyle w:val="2"/>
        <w:spacing w:before="36" w:line="271" w:lineRule="auto"/>
        <w:ind w:left="3456" w:right="1170" w:hanging="1888"/>
        <w:rPr>
          <w:color w:val="000000" w:themeColor="text1"/>
        </w:rPr>
      </w:pPr>
      <w:r>
        <w:rPr>
          <w:color w:val="000000" w:themeColor="text1"/>
          <w:spacing w:val="-17"/>
        </w:rPr>
        <w:t>第三部分</w:t>
      </w:r>
      <w:r>
        <w:rPr>
          <w:rFonts w:hint="eastAsia" w:ascii="华文细黑" w:eastAsia="华文细黑"/>
          <w:color w:val="000000" w:themeColor="text1"/>
        </w:rPr>
        <w:t>囊谦县人民政府</w:t>
      </w:r>
      <w:r>
        <w:rPr>
          <w:rFonts w:hint="eastAsia" w:eastAsia="华文细黑"/>
          <w:color w:val="000000" w:themeColor="text1"/>
          <w:spacing w:val="-7"/>
        </w:rPr>
        <w:t>2019</w:t>
      </w:r>
      <w:r>
        <w:rPr>
          <w:color w:val="000000" w:themeColor="text1"/>
          <w:spacing w:val="-44"/>
        </w:rPr>
        <w:t xml:space="preserve"> 年度</w:t>
      </w:r>
      <w:r>
        <w:rPr>
          <w:color w:val="000000" w:themeColor="text1"/>
          <w:spacing w:val="-15"/>
        </w:rPr>
        <w:t>部门预算情况说明</w:t>
      </w:r>
    </w:p>
    <w:p>
      <w:pPr>
        <w:pStyle w:val="5"/>
        <w:rPr>
          <w:rFonts w:ascii="宋体"/>
          <w:color w:val="000000" w:themeColor="text1"/>
          <w:sz w:val="51"/>
        </w:rPr>
      </w:pPr>
    </w:p>
    <w:p>
      <w:pPr>
        <w:spacing w:line="328" w:lineRule="auto"/>
        <w:ind w:left="631" w:right="933" w:firstLine="640"/>
        <w:rPr>
          <w:rFonts w:ascii="宋体" w:hAnsi="宋体" w:eastAsia="宋体" w:cs="宋体"/>
          <w:b/>
          <w:color w:val="000000" w:themeColor="text1"/>
          <w:sz w:val="32"/>
          <w:szCs w:val="32"/>
        </w:rPr>
      </w:pPr>
      <w:r>
        <w:rPr>
          <w:rFonts w:ascii="宋体" w:hAnsi="宋体" w:eastAsia="宋体" w:cs="宋体"/>
          <w:b/>
          <w:color w:val="000000" w:themeColor="text1"/>
          <w:spacing w:val="-6"/>
          <w:sz w:val="32"/>
          <w:szCs w:val="32"/>
        </w:rPr>
        <w:t>一、关于囊谦县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pacing w:val="-9"/>
          <w:sz w:val="32"/>
          <w:szCs w:val="32"/>
        </w:rPr>
        <w:t xml:space="preserve"> 年财政拨款收支预算情况的总体说明</w:t>
      </w:r>
    </w:p>
    <w:p>
      <w:pPr>
        <w:spacing w:line="600" w:lineRule="exact"/>
        <w:ind w:left="1276" w:firstLine="462" w:firstLineChars="150"/>
        <w:rPr>
          <w:rFonts w:ascii="宋体" w:hAnsi="宋体" w:eastAsia="宋体" w:cs="宋体"/>
          <w:color w:val="000000" w:themeColor="text1"/>
          <w:spacing w:val="-30"/>
          <w:sz w:val="32"/>
          <w:szCs w:val="32"/>
        </w:rPr>
      </w:pPr>
      <w:r>
        <w:rPr>
          <w:rFonts w:ascii="宋体" w:hAnsi="宋体" w:eastAsia="宋体" w:cs="宋体"/>
          <w:color w:val="000000" w:themeColor="text1"/>
          <w:spacing w:val="-6"/>
          <w:sz w:val="32"/>
          <w:szCs w:val="32"/>
        </w:rPr>
        <w:t>囊</w:t>
      </w:r>
      <w:r>
        <w:rPr>
          <w:rFonts w:ascii="仿宋" w:hAnsi="仿宋" w:eastAsia="仿宋" w:cs="宋体"/>
          <w:color w:val="000000" w:themeColor="text1"/>
          <w:spacing w:val="-6"/>
          <w:sz w:val="32"/>
          <w:szCs w:val="32"/>
        </w:rPr>
        <w:t>谦县</w:t>
      </w:r>
      <w:r>
        <w:rPr>
          <w:rFonts w:hint="eastAsia" w:ascii="仿宋" w:hAnsi="仿宋" w:eastAsia="仿宋" w:cs="宋体"/>
          <w:color w:val="000000" w:themeColor="text1"/>
          <w:spacing w:val="-6"/>
          <w:sz w:val="32"/>
          <w:szCs w:val="32"/>
        </w:rPr>
        <w:t>人民政府</w:t>
      </w:r>
      <w:r>
        <w:rPr>
          <w:rFonts w:hint="eastAsia" w:ascii="仿宋" w:hAnsi="仿宋" w:eastAsia="仿宋" w:cs="宋体"/>
          <w:color w:val="000000" w:themeColor="text1"/>
          <w:sz w:val="32"/>
          <w:szCs w:val="32"/>
        </w:rPr>
        <w:t>2019</w:t>
      </w:r>
      <w:r>
        <w:rPr>
          <w:rFonts w:ascii="仿宋" w:hAnsi="仿宋" w:eastAsia="仿宋" w:cs="宋体"/>
          <w:color w:val="000000" w:themeColor="text1"/>
          <w:spacing w:val="-21"/>
          <w:sz w:val="32"/>
          <w:szCs w:val="32"/>
        </w:rPr>
        <w:t xml:space="preserve"> 年财政拨款收支总预算</w:t>
      </w:r>
      <w:r>
        <w:rPr>
          <w:rFonts w:hint="eastAsia" w:ascii="仿宋" w:hAnsi="仿宋" w:eastAsia="仿宋" w:cs="宋体"/>
          <w:color w:val="000000"/>
          <w:sz w:val="32"/>
          <w:szCs w:val="32"/>
          <w:lang w:val="en-US" w:bidi="ar"/>
        </w:rPr>
        <w:t>1300.97</w:t>
      </w:r>
      <w:r>
        <w:rPr>
          <w:rFonts w:ascii="仿宋" w:hAnsi="仿宋" w:eastAsia="仿宋" w:cs="宋体"/>
          <w:color w:val="000000" w:themeColor="text1"/>
          <w:spacing w:val="-30"/>
          <w:sz w:val="32"/>
          <w:szCs w:val="32"/>
        </w:rPr>
        <w:t>万元，</w:t>
      </w:r>
      <w:r>
        <w:rPr>
          <w:rFonts w:ascii="仿宋" w:hAnsi="仿宋" w:eastAsia="仿宋" w:cs="宋体"/>
          <w:color w:val="000000" w:themeColor="text1"/>
          <w:spacing w:val="50"/>
          <w:w w:val="95"/>
          <w:sz w:val="32"/>
          <w:szCs w:val="32"/>
        </w:rPr>
        <w:t>比</w:t>
      </w:r>
      <w:r>
        <w:rPr>
          <w:rFonts w:hint="eastAsia" w:ascii="仿宋" w:hAnsi="仿宋" w:eastAsia="仿宋" w:cs="宋体"/>
          <w:color w:val="000000" w:themeColor="text1"/>
          <w:w w:val="95"/>
          <w:sz w:val="32"/>
          <w:szCs w:val="32"/>
        </w:rPr>
        <w:t>2018</w:t>
      </w:r>
      <w:r>
        <w:rPr>
          <w:rFonts w:ascii="仿宋" w:hAnsi="仿宋" w:eastAsia="仿宋" w:cs="宋体"/>
          <w:color w:val="000000" w:themeColor="text1"/>
          <w:spacing w:val="22"/>
          <w:w w:val="95"/>
          <w:sz w:val="32"/>
          <w:szCs w:val="32"/>
        </w:rPr>
        <w:t xml:space="preserve"> 年增加</w:t>
      </w:r>
      <w:r>
        <w:rPr>
          <w:rFonts w:hint="eastAsia" w:ascii="仿宋" w:hAnsi="仿宋" w:eastAsia="仿宋" w:cs="宋体"/>
          <w:color w:val="000000" w:themeColor="text1"/>
          <w:w w:val="95"/>
          <w:sz w:val="32"/>
          <w:szCs w:val="32"/>
          <w:lang w:val="en-US"/>
        </w:rPr>
        <w:t>195.97</w:t>
      </w:r>
      <w:r>
        <w:rPr>
          <w:rFonts w:ascii="仿宋" w:hAnsi="仿宋" w:eastAsia="仿宋" w:cs="宋体"/>
          <w:color w:val="000000" w:themeColor="text1"/>
          <w:spacing w:val="-11"/>
          <w:w w:val="95"/>
          <w:sz w:val="32"/>
          <w:szCs w:val="32"/>
        </w:rPr>
        <w:t>万元，主要是</w:t>
      </w:r>
      <w:r>
        <w:rPr>
          <w:rFonts w:hint="eastAsia" w:ascii="仿宋" w:hAnsi="仿宋" w:eastAsia="仿宋" w:cs="宋体"/>
          <w:color w:val="000000" w:themeColor="text1"/>
          <w:spacing w:val="-11"/>
          <w:w w:val="95"/>
          <w:sz w:val="32"/>
          <w:szCs w:val="32"/>
        </w:rPr>
        <w:t>职工</w:t>
      </w:r>
      <w:r>
        <w:rPr>
          <w:rFonts w:ascii="仿宋" w:hAnsi="仿宋" w:eastAsia="仿宋" w:cs="宋体"/>
          <w:color w:val="000000" w:themeColor="text1"/>
          <w:spacing w:val="-11"/>
          <w:w w:val="95"/>
          <w:sz w:val="32"/>
          <w:szCs w:val="32"/>
        </w:rPr>
        <w:t>的工资及养老保险</w:t>
      </w:r>
      <w:r>
        <w:rPr>
          <w:rFonts w:ascii="仿宋" w:hAnsi="仿宋" w:eastAsia="仿宋" w:cs="宋体"/>
          <w:color w:val="000000" w:themeColor="text1"/>
          <w:w w:val="90"/>
          <w:sz w:val="32"/>
          <w:szCs w:val="32"/>
        </w:rPr>
        <w:t>、</w:t>
      </w:r>
      <w:r>
        <w:rPr>
          <w:rFonts w:ascii="仿宋" w:hAnsi="仿宋" w:eastAsia="仿宋" w:cs="宋体"/>
          <w:color w:val="000000" w:themeColor="text1"/>
          <w:spacing w:val="-4"/>
          <w:sz w:val="32"/>
          <w:szCs w:val="32"/>
        </w:rPr>
        <w:t>医疗保险增加。收入包括一般公共预算拨款1300.97</w:t>
      </w:r>
      <w:r>
        <w:rPr>
          <w:rFonts w:ascii="仿宋" w:hAnsi="仿宋" w:eastAsia="仿宋" w:cs="宋体"/>
          <w:color w:val="000000" w:themeColor="text1"/>
          <w:spacing w:val="-15"/>
          <w:sz w:val="32"/>
          <w:szCs w:val="32"/>
        </w:rPr>
        <w:t>万元；支</w:t>
      </w:r>
      <w:r>
        <w:rPr>
          <w:rFonts w:ascii="仿宋" w:hAnsi="仿宋" w:eastAsia="仿宋" w:cs="宋体"/>
          <w:color w:val="000000" w:themeColor="text1"/>
          <w:spacing w:val="-5"/>
          <w:sz w:val="32"/>
          <w:szCs w:val="32"/>
        </w:rPr>
        <w:t>出包括：</w:t>
      </w:r>
      <w:r>
        <w:rPr>
          <w:rFonts w:hint="eastAsia" w:ascii="仿宋" w:hAnsi="仿宋" w:eastAsia="仿宋" w:cs="宋体"/>
          <w:color w:val="000000" w:themeColor="text1"/>
          <w:spacing w:val="-5"/>
          <w:sz w:val="32"/>
          <w:szCs w:val="32"/>
        </w:rPr>
        <w:t>一般公共服务</w:t>
      </w:r>
      <w:r>
        <w:rPr>
          <w:rFonts w:ascii="仿宋" w:hAnsi="仿宋" w:eastAsia="仿宋" w:cs="宋体"/>
          <w:color w:val="000000" w:themeColor="text1"/>
          <w:spacing w:val="-5"/>
          <w:sz w:val="32"/>
          <w:szCs w:val="32"/>
        </w:rPr>
        <w:t>支出1073.38</w:t>
      </w:r>
      <w:r>
        <w:rPr>
          <w:rFonts w:ascii="仿宋" w:hAnsi="仿宋" w:eastAsia="仿宋" w:cs="宋体"/>
          <w:color w:val="000000" w:themeColor="text1"/>
          <w:spacing w:val="-9"/>
          <w:sz w:val="32"/>
          <w:szCs w:val="32"/>
        </w:rPr>
        <w:t>万元，社会保障和就业支</w:t>
      </w:r>
      <w:r>
        <w:rPr>
          <w:rFonts w:ascii="仿宋" w:hAnsi="仿宋" w:eastAsia="仿宋" w:cs="宋体"/>
          <w:color w:val="000000" w:themeColor="text1"/>
          <w:spacing w:val="-42"/>
          <w:sz w:val="32"/>
          <w:szCs w:val="32"/>
        </w:rPr>
        <w:t xml:space="preserve">出 </w:t>
      </w:r>
      <w:r>
        <w:rPr>
          <w:rFonts w:hint="eastAsia" w:ascii="仿宋" w:hAnsi="仿宋" w:eastAsia="仿宋" w:cs="宋体"/>
          <w:color w:val="000000"/>
          <w:sz w:val="32"/>
          <w:szCs w:val="32"/>
          <w:lang w:val="en-US" w:bidi="ar"/>
        </w:rPr>
        <w:t>107.27</w:t>
      </w:r>
      <w:r>
        <w:rPr>
          <w:rFonts w:ascii="仿宋" w:hAnsi="仿宋" w:eastAsia="仿宋" w:cs="宋体"/>
          <w:color w:val="000000" w:themeColor="text1"/>
          <w:spacing w:val="-17"/>
          <w:sz w:val="32"/>
          <w:szCs w:val="32"/>
        </w:rPr>
        <w:t>万元，</w:t>
      </w:r>
      <w:r>
        <w:rPr>
          <w:rFonts w:hint="eastAsia" w:ascii="仿宋" w:hAnsi="仿宋" w:eastAsia="仿宋" w:cs="宋体"/>
          <w:color w:val="000000" w:themeColor="text1"/>
          <w:spacing w:val="-17"/>
          <w:sz w:val="32"/>
          <w:szCs w:val="32"/>
        </w:rPr>
        <w:t>医疗卫生与计划生育支出61.78万元，</w:t>
      </w:r>
      <w:r>
        <w:rPr>
          <w:rFonts w:ascii="仿宋" w:hAnsi="仿宋" w:eastAsia="仿宋" w:cs="宋体"/>
          <w:color w:val="000000" w:themeColor="text1"/>
          <w:spacing w:val="-22"/>
          <w:sz w:val="32"/>
          <w:szCs w:val="32"/>
        </w:rPr>
        <w:t>住房保</w:t>
      </w:r>
      <w:r>
        <w:rPr>
          <w:rFonts w:ascii="仿宋" w:hAnsi="仿宋" w:eastAsia="仿宋" w:cs="宋体"/>
          <w:color w:val="000000" w:themeColor="text1"/>
          <w:sz w:val="32"/>
          <w:szCs w:val="32"/>
        </w:rPr>
        <w:t>障支出58.54万元。</w:t>
      </w:r>
    </w:p>
    <w:p>
      <w:pPr>
        <w:spacing w:before="214"/>
        <w:ind w:left="1271"/>
        <w:rPr>
          <w:rFonts w:ascii="宋体" w:hAnsi="宋体" w:eastAsia="宋体" w:cs="宋体"/>
          <w:b/>
          <w:color w:val="000000" w:themeColor="text1"/>
          <w:sz w:val="32"/>
          <w:szCs w:val="32"/>
        </w:rPr>
      </w:pPr>
      <w:r>
        <w:rPr>
          <w:rFonts w:ascii="宋体" w:hAnsi="宋体" w:eastAsia="宋体" w:cs="宋体"/>
          <w:b/>
          <w:color w:val="000000" w:themeColor="text1"/>
          <w:sz w:val="32"/>
          <w:szCs w:val="32"/>
        </w:rPr>
        <w:t>二、关于</w:t>
      </w:r>
      <w:r>
        <w:rPr>
          <w:rFonts w:ascii="宋体" w:hAnsi="宋体" w:eastAsia="宋体" w:cs="宋体"/>
          <w:b/>
          <w:color w:val="000000" w:themeColor="text1"/>
          <w:spacing w:val="-6"/>
          <w:sz w:val="32"/>
          <w:szCs w:val="32"/>
        </w:rPr>
        <w:t>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z w:val="32"/>
          <w:szCs w:val="32"/>
        </w:rPr>
        <w:t xml:space="preserve"> 年一般公共预算当年拨款情况说明</w:t>
      </w:r>
    </w:p>
    <w:p>
      <w:pPr>
        <w:spacing w:before="108"/>
        <w:ind w:left="1286"/>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（一）一般公共预算当年拨款规模变化情况。</w:t>
      </w:r>
    </w:p>
    <w:p>
      <w:pPr>
        <w:spacing w:before="141" w:line="600" w:lineRule="exact"/>
        <w:ind w:left="1276" w:firstLine="462" w:firstLineChars="150"/>
        <w:rPr>
          <w:rFonts w:ascii="仿宋" w:hAnsi="仿宋" w:eastAsia="仿宋" w:cs="宋体"/>
          <w:color w:val="000000" w:themeColor="text1"/>
          <w:sz w:val="32"/>
          <w:szCs w:val="32"/>
        </w:rPr>
      </w:pP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hint="eastAsia" w:ascii="仿宋" w:hAnsi="仿宋" w:eastAsia="仿宋" w:cs="宋体"/>
          <w:color w:val="000000" w:themeColor="text1"/>
          <w:sz w:val="32"/>
          <w:szCs w:val="32"/>
        </w:rPr>
        <w:t>2019</w:t>
      </w:r>
      <w:r>
        <w:rPr>
          <w:rFonts w:ascii="仿宋" w:hAnsi="仿宋" w:eastAsia="仿宋" w:cs="宋体"/>
          <w:color w:val="000000" w:themeColor="text1"/>
          <w:sz w:val="32"/>
          <w:szCs w:val="32"/>
        </w:rPr>
        <w:t xml:space="preserve"> 年一般公共预算当年拨款</w:t>
      </w:r>
      <w:r>
        <w:rPr>
          <w:rFonts w:hint="eastAsia" w:ascii="仿宋" w:hAnsi="仿宋" w:eastAsia="仿宋" w:cs="宋体"/>
          <w:color w:val="000000" w:themeColor="text1"/>
          <w:sz w:val="32"/>
          <w:szCs w:val="32"/>
          <w:lang w:val="en-US"/>
        </w:rPr>
        <w:t>1300.97</w:t>
      </w:r>
      <w:r>
        <w:rPr>
          <w:rFonts w:ascii="仿宋" w:hAnsi="仿宋" w:eastAsia="仿宋" w:cs="宋体"/>
          <w:color w:val="000000" w:themeColor="text1"/>
          <w:sz w:val="32"/>
          <w:szCs w:val="32"/>
        </w:rPr>
        <w:t>万元,</w:t>
      </w:r>
      <w:r>
        <w:rPr>
          <w:rFonts w:ascii="仿宋" w:hAnsi="仿宋" w:eastAsia="仿宋" w:cs="宋体"/>
          <w:color w:val="000000" w:themeColor="text1"/>
          <w:w w:val="95"/>
          <w:sz w:val="32"/>
          <w:szCs w:val="32"/>
        </w:rPr>
        <w:t>比</w:t>
      </w:r>
      <w:r>
        <w:rPr>
          <w:rFonts w:hint="eastAsia" w:ascii="仿宋" w:hAnsi="仿宋" w:eastAsia="仿宋" w:cs="宋体"/>
          <w:color w:val="000000" w:themeColor="text1"/>
          <w:w w:val="95"/>
          <w:sz w:val="32"/>
          <w:szCs w:val="32"/>
        </w:rPr>
        <w:t>2018</w:t>
      </w:r>
      <w:r>
        <w:rPr>
          <w:rFonts w:ascii="仿宋" w:hAnsi="仿宋" w:eastAsia="仿宋" w:cs="宋体"/>
          <w:color w:val="000000" w:themeColor="text1"/>
          <w:w w:val="95"/>
          <w:sz w:val="32"/>
          <w:szCs w:val="32"/>
        </w:rPr>
        <w:t>年增加</w:t>
      </w:r>
      <w:r>
        <w:rPr>
          <w:rFonts w:hint="eastAsia" w:ascii="仿宋" w:hAnsi="仿宋" w:eastAsia="仿宋" w:cs="宋体"/>
          <w:color w:val="000000" w:themeColor="text1"/>
          <w:w w:val="95"/>
          <w:sz w:val="32"/>
          <w:szCs w:val="32"/>
          <w:lang w:val="en-US"/>
        </w:rPr>
        <w:t>195.97</w:t>
      </w:r>
      <w:r>
        <w:rPr>
          <w:rFonts w:ascii="仿宋" w:hAnsi="仿宋" w:eastAsia="仿宋" w:cs="宋体"/>
          <w:color w:val="000000" w:themeColor="text1"/>
          <w:w w:val="95"/>
          <w:sz w:val="32"/>
          <w:szCs w:val="32"/>
        </w:rPr>
        <w:t>万元，主要是</w:t>
      </w:r>
      <w:r>
        <w:rPr>
          <w:rFonts w:hint="eastAsia" w:ascii="仿宋" w:hAnsi="仿宋" w:eastAsia="仿宋" w:cs="宋体"/>
          <w:color w:val="000000" w:themeColor="text1"/>
          <w:w w:val="95"/>
          <w:sz w:val="32"/>
          <w:szCs w:val="32"/>
        </w:rPr>
        <w:t>职工</w:t>
      </w:r>
      <w:r>
        <w:rPr>
          <w:rFonts w:ascii="仿宋" w:hAnsi="仿宋" w:eastAsia="仿宋" w:cs="宋体"/>
          <w:color w:val="000000" w:themeColor="text1"/>
          <w:w w:val="95"/>
          <w:sz w:val="32"/>
          <w:szCs w:val="32"/>
        </w:rPr>
        <w:t>的工资及养老保险</w:t>
      </w:r>
      <w:r>
        <w:rPr>
          <w:rFonts w:ascii="仿宋" w:hAnsi="仿宋" w:eastAsia="仿宋" w:cs="宋体"/>
          <w:color w:val="000000" w:themeColor="text1"/>
          <w:w w:val="90"/>
          <w:sz w:val="32"/>
          <w:szCs w:val="32"/>
        </w:rPr>
        <w:t>、</w:t>
      </w:r>
      <w:r>
        <w:rPr>
          <w:rFonts w:ascii="仿宋" w:hAnsi="仿宋" w:eastAsia="仿宋" w:cs="宋体"/>
          <w:color w:val="000000" w:themeColor="text1"/>
          <w:sz w:val="32"/>
          <w:szCs w:val="32"/>
        </w:rPr>
        <w:t>医疗保险增加。</w:t>
      </w:r>
    </w:p>
    <w:p>
      <w:pPr>
        <w:spacing w:line="484" w:lineRule="exact"/>
        <w:ind w:left="1286"/>
        <w:outlineLvl w:val="2"/>
        <w:rPr>
          <w:rFonts w:ascii="Microsoft JhengHei" w:hAnsi="Microsoft JhengHei" w:eastAsia="Microsoft JhengHei" w:cs="Microsoft JhengHei"/>
          <w:b/>
          <w:bCs/>
          <w:color w:val="000000" w:themeColor="text1"/>
          <w:sz w:val="32"/>
          <w:szCs w:val="32"/>
        </w:rPr>
      </w:pPr>
      <w:r>
        <w:rPr>
          <w:rFonts w:cs="Microsoft JhengHei" w:asciiTheme="minorEastAsia" w:hAnsiTheme="minorEastAsia" w:eastAsiaTheme="minorEastAsia"/>
          <w:b/>
          <w:bCs/>
          <w:color w:val="000000" w:themeColor="text1"/>
          <w:sz w:val="32"/>
          <w:szCs w:val="32"/>
        </w:rPr>
        <w:t>（二）一般公共预算当年拨款结构情况</w:t>
      </w:r>
      <w:r>
        <w:rPr>
          <w:rFonts w:ascii="Microsoft JhengHei" w:hAnsi="Microsoft JhengHei" w:eastAsia="Microsoft JhengHei" w:cs="Microsoft JhengHei"/>
          <w:b/>
          <w:bCs/>
          <w:color w:val="000000" w:themeColor="text1"/>
          <w:sz w:val="32"/>
          <w:szCs w:val="32"/>
        </w:rPr>
        <w:t>。</w:t>
      </w:r>
    </w:p>
    <w:p>
      <w:pPr>
        <w:pStyle w:val="5"/>
        <w:ind w:firstLine="1600" w:firstLineChars="500"/>
        <w:rPr>
          <w:rFonts w:ascii="仿宋" w:hAnsi="仿宋" w:eastAsia="仿宋"/>
          <w:spacing w:val="-82"/>
        </w:rPr>
      </w:pPr>
      <w:r>
        <w:rPr>
          <w:rFonts w:hint="eastAsia" w:ascii="仿宋" w:hAnsi="仿宋" w:eastAsia="仿宋"/>
        </w:rPr>
        <w:t>一般公共服务</w:t>
      </w:r>
      <w:r>
        <w:rPr>
          <w:rFonts w:ascii="仿宋" w:hAnsi="仿宋" w:eastAsia="仿宋"/>
        </w:rPr>
        <w:t>（类</w:t>
      </w:r>
      <w:r>
        <w:rPr>
          <w:rFonts w:ascii="仿宋" w:hAnsi="仿宋" w:eastAsia="仿宋"/>
          <w:spacing w:val="-12"/>
        </w:rPr>
        <w:t>）</w:t>
      </w:r>
      <w:r>
        <w:rPr>
          <w:rFonts w:ascii="仿宋" w:hAnsi="仿宋" w:eastAsia="仿宋"/>
        </w:rPr>
        <w:t>支出1073.38万元</w:t>
      </w:r>
      <w:r>
        <w:rPr>
          <w:rFonts w:ascii="仿宋" w:hAnsi="仿宋" w:eastAsia="仿宋"/>
          <w:spacing w:val="-10"/>
        </w:rPr>
        <w:t>，</w:t>
      </w:r>
      <w:r>
        <w:rPr>
          <w:rFonts w:ascii="仿宋" w:hAnsi="仿宋" w:eastAsia="仿宋"/>
        </w:rPr>
        <w:t>占82.51</w:t>
      </w:r>
      <w:r>
        <w:rPr>
          <w:rFonts w:hint="eastAsia" w:ascii="仿宋" w:hAnsi="仿宋" w:eastAsia="仿宋"/>
          <w:spacing w:val="-82"/>
        </w:rPr>
        <w:t xml:space="preserve"> </w:t>
      </w:r>
      <w:r>
        <w:rPr>
          <w:rFonts w:ascii="仿宋" w:hAnsi="仿宋" w:eastAsia="仿宋"/>
          <w:spacing w:val="11"/>
          <w:w w:val="99"/>
          <w:lang w:val="en-US" w:bidi="ar-SA"/>
        </w:rPr>
        <w:drawing>
          <wp:inline distT="0" distB="0" distL="0" distR="0">
            <wp:extent cx="85725" cy="155575"/>
            <wp:effectExtent l="0" t="0" r="9525" b="15875"/>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spacing w:val="-10"/>
          <w:w w:val="95"/>
        </w:rPr>
        <w:t>；</w:t>
      </w:r>
      <w:r>
        <w:rPr>
          <w:rFonts w:ascii="仿宋" w:hAnsi="仿宋" w:eastAsia="仿宋"/>
          <w:w w:val="95"/>
        </w:rPr>
        <w:t>社会</w:t>
      </w:r>
    </w:p>
    <w:p>
      <w:pPr>
        <w:spacing w:before="214"/>
        <w:ind w:firstLine="960" w:firstLineChars="300"/>
        <w:rPr>
          <w:rFonts w:ascii="仿宋" w:hAnsi="仿宋" w:eastAsia="仿宋" w:cs="宋体"/>
          <w:color w:val="000000" w:themeColor="text1"/>
          <w:spacing w:val="-84"/>
          <w:sz w:val="32"/>
          <w:szCs w:val="32"/>
        </w:rPr>
      </w:pPr>
      <w:r>
        <w:rPr>
          <w:rFonts w:ascii="仿宋" w:hAnsi="仿宋" w:eastAsia="仿宋" w:cs="宋体"/>
          <w:color w:val="000000" w:themeColor="text1"/>
          <w:sz w:val="32"/>
          <w:szCs w:val="32"/>
        </w:rPr>
        <w:t>保障和就</w:t>
      </w:r>
      <w:r>
        <w:rPr>
          <w:rFonts w:ascii="仿宋" w:hAnsi="仿宋" w:eastAsia="仿宋" w:cs="宋体"/>
          <w:color w:val="000000" w:themeColor="text1"/>
          <w:spacing w:val="-5"/>
          <w:sz w:val="32"/>
          <w:szCs w:val="32"/>
        </w:rPr>
        <w:t>业</w:t>
      </w:r>
      <w:r>
        <w:rPr>
          <w:rFonts w:ascii="仿宋" w:hAnsi="仿宋" w:eastAsia="仿宋" w:cs="宋体"/>
          <w:color w:val="000000" w:themeColor="text1"/>
          <w:sz w:val="32"/>
          <w:szCs w:val="32"/>
        </w:rPr>
        <w:t>（类</w:t>
      </w:r>
      <w:r>
        <w:rPr>
          <w:rFonts w:ascii="仿宋" w:hAnsi="仿宋" w:eastAsia="仿宋" w:cs="宋体"/>
          <w:color w:val="000000" w:themeColor="text1"/>
          <w:spacing w:val="-8"/>
          <w:sz w:val="32"/>
          <w:szCs w:val="32"/>
        </w:rPr>
        <w:t>）</w:t>
      </w:r>
      <w:r>
        <w:rPr>
          <w:rFonts w:ascii="仿宋" w:hAnsi="仿宋" w:eastAsia="仿宋" w:cs="宋体"/>
          <w:color w:val="000000" w:themeColor="text1"/>
          <w:sz w:val="32"/>
          <w:szCs w:val="32"/>
        </w:rPr>
        <w:t>支出</w:t>
      </w:r>
      <w:r>
        <w:rPr>
          <w:rFonts w:ascii="仿宋" w:hAnsi="仿宋" w:eastAsia="仿宋" w:cs="宋体"/>
          <w:color w:val="000000" w:themeColor="text1"/>
          <w:spacing w:val="-83"/>
          <w:sz w:val="32"/>
          <w:szCs w:val="32"/>
        </w:rPr>
        <w:t xml:space="preserve"> </w:t>
      </w:r>
      <w:r>
        <w:rPr>
          <w:rFonts w:hint="eastAsia" w:ascii="仿宋" w:hAnsi="仿宋" w:eastAsia="仿宋" w:cs="宋体"/>
          <w:color w:val="000000" w:themeColor="text1"/>
          <w:sz w:val="32"/>
          <w:szCs w:val="32"/>
          <w:lang w:val="en-US"/>
        </w:rPr>
        <w:t>107.27</w:t>
      </w:r>
      <w:r>
        <w:rPr>
          <w:rFonts w:ascii="仿宋" w:hAnsi="仿宋" w:eastAsia="仿宋" w:cs="宋体"/>
          <w:color w:val="000000" w:themeColor="text1"/>
          <w:sz w:val="32"/>
          <w:szCs w:val="32"/>
        </w:rPr>
        <w:t>万元</w:t>
      </w:r>
      <w:r>
        <w:rPr>
          <w:rFonts w:ascii="仿宋" w:hAnsi="仿宋" w:eastAsia="仿宋" w:cs="宋体"/>
          <w:color w:val="000000" w:themeColor="text1"/>
          <w:spacing w:val="-8"/>
          <w:sz w:val="32"/>
          <w:szCs w:val="32"/>
        </w:rPr>
        <w:t>，</w:t>
      </w:r>
      <w:r>
        <w:rPr>
          <w:rFonts w:ascii="仿宋" w:hAnsi="仿宋" w:eastAsia="仿宋" w:cs="宋体"/>
          <w:color w:val="000000" w:themeColor="text1"/>
          <w:sz w:val="32"/>
          <w:szCs w:val="32"/>
        </w:rPr>
        <w:t>占8.25</w:t>
      </w:r>
      <w:r>
        <w:rPr>
          <w:rFonts w:hint="eastAsia" w:ascii="仿宋" w:hAnsi="仿宋" w:eastAsia="仿宋" w:cs="宋体"/>
          <w:color w:val="000000" w:themeColor="text1"/>
          <w:spacing w:val="-84"/>
          <w:sz w:val="32"/>
          <w:szCs w:val="32"/>
        </w:rPr>
        <w:t xml:space="preserve"> </w:t>
      </w:r>
      <w:r>
        <w:rPr>
          <w:rFonts w:hint="eastAsia" w:ascii="仿宋" w:hAnsi="仿宋" w:eastAsia="仿宋" w:cs="宋体"/>
          <w:color w:val="000000" w:themeColor="text1"/>
          <w:spacing w:val="-84"/>
          <w:sz w:val="32"/>
          <w:szCs w:val="32"/>
          <w:lang w:val="en-US"/>
        </w:rPr>
        <w:t xml:space="preserve"> </w:t>
      </w:r>
      <w:r>
        <w:rPr>
          <w:rFonts w:ascii="仿宋" w:hAnsi="仿宋" w:eastAsia="仿宋" w:cs="宋体"/>
          <w:color w:val="000000" w:themeColor="text1"/>
          <w:spacing w:val="11"/>
          <w:w w:val="99"/>
          <w:sz w:val="32"/>
          <w:szCs w:val="32"/>
          <w:lang w:val="en-US" w:bidi="ar-SA"/>
        </w:rPr>
        <w:drawing>
          <wp:inline distT="0" distB="0" distL="0" distR="0">
            <wp:extent cx="85725" cy="155575"/>
            <wp:effectExtent l="0" t="0" r="9525" b="15875"/>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cs="宋体"/>
          <w:color w:val="000000" w:themeColor="text1"/>
          <w:spacing w:val="-8"/>
          <w:w w:val="95"/>
          <w:sz w:val="32"/>
          <w:szCs w:val="32"/>
        </w:rPr>
        <w:t>；</w:t>
      </w:r>
      <w:r>
        <w:rPr>
          <w:rFonts w:ascii="仿宋" w:hAnsi="仿宋" w:eastAsia="仿宋" w:cs="宋体"/>
          <w:color w:val="000000" w:themeColor="text1"/>
          <w:spacing w:val="4"/>
          <w:w w:val="95"/>
          <w:position w:val="1"/>
          <w:sz w:val="32"/>
          <w:szCs w:val="32"/>
        </w:rPr>
        <w:t>住</w:t>
      </w:r>
      <w:r>
        <w:rPr>
          <w:rFonts w:ascii="仿宋" w:hAnsi="仿宋" w:eastAsia="仿宋" w:cs="宋体"/>
          <w:color w:val="000000" w:themeColor="text1"/>
          <w:spacing w:val="7"/>
          <w:w w:val="95"/>
          <w:position w:val="1"/>
          <w:sz w:val="32"/>
          <w:szCs w:val="32"/>
        </w:rPr>
        <w:t>房</w:t>
      </w:r>
      <w:r>
        <w:rPr>
          <w:rFonts w:ascii="仿宋" w:hAnsi="仿宋" w:eastAsia="仿宋" w:cs="宋体"/>
          <w:color w:val="000000" w:themeColor="text1"/>
          <w:spacing w:val="4"/>
          <w:w w:val="95"/>
          <w:position w:val="1"/>
          <w:sz w:val="32"/>
          <w:szCs w:val="32"/>
        </w:rPr>
        <w:t>保</w:t>
      </w:r>
      <w:r>
        <w:rPr>
          <w:rFonts w:ascii="仿宋" w:hAnsi="仿宋" w:eastAsia="仿宋" w:cs="宋体"/>
          <w:color w:val="000000" w:themeColor="text1"/>
          <w:spacing w:val="7"/>
          <w:w w:val="95"/>
          <w:position w:val="1"/>
          <w:sz w:val="32"/>
          <w:szCs w:val="32"/>
        </w:rPr>
        <w:t>障</w:t>
      </w:r>
      <w:r>
        <w:rPr>
          <w:rFonts w:ascii="仿宋" w:hAnsi="仿宋" w:eastAsia="仿宋" w:cs="宋体"/>
          <w:color w:val="000000" w:themeColor="text1"/>
          <w:spacing w:val="4"/>
          <w:w w:val="95"/>
          <w:position w:val="1"/>
          <w:sz w:val="32"/>
          <w:szCs w:val="32"/>
        </w:rPr>
        <w:t>（</w:t>
      </w:r>
      <w:r>
        <w:rPr>
          <w:rFonts w:ascii="仿宋" w:hAnsi="仿宋" w:eastAsia="仿宋" w:cs="宋体"/>
          <w:color w:val="000000" w:themeColor="text1"/>
          <w:spacing w:val="7"/>
          <w:w w:val="95"/>
          <w:position w:val="1"/>
          <w:sz w:val="32"/>
          <w:szCs w:val="32"/>
        </w:rPr>
        <w:t>类</w:t>
      </w:r>
      <w:r>
        <w:rPr>
          <w:rFonts w:ascii="仿宋" w:hAnsi="仿宋" w:eastAsia="仿宋" w:cs="宋体"/>
          <w:color w:val="000000" w:themeColor="text1"/>
          <w:spacing w:val="4"/>
          <w:w w:val="95"/>
          <w:position w:val="1"/>
          <w:sz w:val="32"/>
          <w:szCs w:val="32"/>
        </w:rPr>
        <w:t>）</w:t>
      </w:r>
      <w:r>
        <w:rPr>
          <w:rFonts w:ascii="仿宋" w:hAnsi="仿宋" w:eastAsia="仿宋" w:cs="宋体"/>
          <w:color w:val="000000" w:themeColor="text1"/>
          <w:w w:val="95"/>
          <w:position w:val="1"/>
          <w:sz w:val="32"/>
          <w:szCs w:val="32"/>
        </w:rPr>
        <w:t>支</w:t>
      </w:r>
    </w:p>
    <w:p>
      <w:pPr>
        <w:pStyle w:val="5"/>
        <w:rPr>
          <w:rFonts w:ascii="仿宋" w:hAnsi="仿宋" w:eastAsia="仿宋"/>
        </w:rPr>
      </w:pPr>
    </w:p>
    <w:p>
      <w:pPr>
        <w:pStyle w:val="5"/>
        <w:ind w:left="440" w:leftChars="200"/>
        <w:rPr>
          <w:rFonts w:ascii="仿宋" w:hAnsi="仿宋" w:eastAsia="仿宋"/>
          <w:spacing w:val="11"/>
          <w:w w:val="99"/>
          <w:lang w:val="en-US" w:bidi="ar-SA"/>
        </w:rPr>
      </w:pPr>
      <w:r>
        <w:rPr>
          <w:rFonts w:ascii="仿宋" w:hAnsi="仿宋" w:eastAsia="仿宋"/>
        </w:rPr>
        <w:t>出61.78万元，占</w:t>
      </w:r>
      <w:r>
        <w:rPr>
          <w:rFonts w:hint="eastAsia" w:ascii="仿宋" w:hAnsi="仿宋" w:eastAsia="仿宋"/>
          <w:lang w:val="en-US"/>
        </w:rPr>
        <w:t xml:space="preserve"> 4.74</w:t>
      </w:r>
      <w:r>
        <w:rPr>
          <w:rFonts w:ascii="仿宋" w:hAnsi="仿宋" w:eastAsia="仿宋"/>
          <w:spacing w:val="11"/>
          <w:w w:val="99"/>
          <w:lang w:val="en-US" w:bidi="ar-SA"/>
        </w:rPr>
        <w:drawing>
          <wp:inline distT="0" distB="0" distL="0" distR="0">
            <wp:extent cx="85725" cy="155575"/>
            <wp:effectExtent l="0" t="0" r="9525" b="15875"/>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hint="eastAsia" w:ascii="仿宋" w:hAnsi="仿宋" w:eastAsia="仿宋"/>
          <w:spacing w:val="11"/>
          <w:w w:val="99"/>
          <w:lang w:val="en-US" w:bidi="ar-SA"/>
        </w:rPr>
        <w:t>；医疗卫生及计划生育（类）支出58.54万</w:t>
      </w:r>
    </w:p>
    <w:p>
      <w:pPr>
        <w:pStyle w:val="5"/>
        <w:ind w:left="440" w:leftChars="200"/>
        <w:rPr>
          <w:rFonts w:ascii="仿宋" w:hAnsi="仿宋" w:eastAsia="仿宋"/>
          <w:spacing w:val="11"/>
          <w:w w:val="99"/>
          <w:lang w:val="en-US" w:bidi="ar-SA"/>
        </w:rPr>
      </w:pPr>
    </w:p>
    <w:p>
      <w:pPr>
        <w:pStyle w:val="5"/>
        <w:ind w:left="440" w:leftChars="200"/>
        <w:rPr>
          <w:rFonts w:ascii="仿宋" w:hAnsi="仿宋" w:eastAsia="仿宋"/>
          <w:spacing w:val="11"/>
          <w:w w:val="99"/>
          <w:lang w:val="en-US" w:bidi="ar-SA"/>
        </w:rPr>
      </w:pPr>
      <w:r>
        <w:rPr>
          <w:rFonts w:hint="eastAsia" w:ascii="仿宋" w:hAnsi="仿宋" w:eastAsia="仿宋"/>
          <w:spacing w:val="11"/>
          <w:w w:val="99"/>
          <w:lang w:val="en-US" w:bidi="ar-SA"/>
        </w:rPr>
        <w:t>元，占4.5%</w:t>
      </w:r>
    </w:p>
    <w:p>
      <w:pPr>
        <w:spacing w:before="113"/>
        <w:ind w:left="1286"/>
        <w:outlineLvl w:val="2"/>
        <w:rPr>
          <w:rFonts w:cs="Microsoft JhengHei" w:asciiTheme="minorEastAsia" w:hAnsiTheme="minorEastAsia" w:eastAsiaTheme="minorEastAsia"/>
          <w:b/>
          <w:bCs/>
          <w:color w:val="000000" w:themeColor="text1"/>
          <w:sz w:val="32"/>
          <w:szCs w:val="32"/>
        </w:rPr>
      </w:pPr>
      <w:r>
        <w:rPr>
          <w:rFonts w:cs="Microsoft JhengHei" w:asciiTheme="minorEastAsia" w:hAnsiTheme="minorEastAsia" w:eastAsiaTheme="minorEastAsia"/>
          <w:b/>
          <w:bCs/>
          <w:color w:val="000000" w:themeColor="text1"/>
          <w:sz w:val="32"/>
          <w:szCs w:val="32"/>
        </w:rPr>
        <w:t>（三）一般公共预算当年拨款具体使用情况。</w:t>
      </w:r>
    </w:p>
    <w:p>
      <w:pPr>
        <w:spacing w:before="29" w:line="600" w:lineRule="exact"/>
        <w:ind w:firstLine="912" w:firstLineChars="300"/>
        <w:rPr>
          <w:rFonts w:ascii="仿宋" w:hAnsi="仿宋" w:eastAsia="仿宋" w:cs="宋体"/>
          <w:color w:val="000000" w:themeColor="text1"/>
          <w:sz w:val="32"/>
          <w:szCs w:val="32"/>
        </w:rPr>
      </w:pPr>
      <w:r>
        <w:rPr>
          <w:rFonts w:ascii="仿宋" w:hAnsi="仿宋" w:eastAsia="仿宋" w:cs="宋体"/>
          <w:color w:val="000000" w:themeColor="text1"/>
          <w:w w:val="95"/>
          <w:sz w:val="32"/>
          <w:szCs w:val="32"/>
        </w:rPr>
        <w:t>1</w:t>
      </w:r>
      <w:r>
        <w:rPr>
          <w:rFonts w:ascii="仿宋" w:hAnsi="仿宋" w:eastAsia="仿宋" w:cs="宋体"/>
          <w:color w:val="000000" w:themeColor="text1"/>
          <w:spacing w:val="-6"/>
          <w:w w:val="95"/>
          <w:sz w:val="32"/>
          <w:szCs w:val="32"/>
        </w:rPr>
        <w:t>、</w:t>
      </w:r>
      <w:r>
        <w:rPr>
          <w:rFonts w:hint="eastAsia" w:ascii="仿宋" w:hAnsi="仿宋" w:eastAsia="仿宋" w:cs="宋体"/>
          <w:color w:val="000000" w:themeColor="text1"/>
          <w:spacing w:val="-5"/>
          <w:w w:val="95"/>
          <w:sz w:val="32"/>
          <w:szCs w:val="32"/>
        </w:rPr>
        <w:t>一般公共服务支出</w:t>
      </w:r>
      <w:r>
        <w:rPr>
          <w:rFonts w:ascii="仿宋" w:hAnsi="仿宋" w:eastAsia="仿宋" w:cs="宋体"/>
          <w:color w:val="000000" w:themeColor="text1"/>
          <w:w w:val="95"/>
          <w:sz w:val="32"/>
          <w:szCs w:val="32"/>
        </w:rPr>
        <w:t>（类</w:t>
      </w:r>
      <w:r>
        <w:rPr>
          <w:rFonts w:ascii="仿宋" w:hAnsi="仿宋" w:eastAsia="仿宋" w:cs="宋体"/>
          <w:color w:val="000000" w:themeColor="text1"/>
          <w:spacing w:val="-20"/>
          <w:w w:val="95"/>
          <w:sz w:val="32"/>
          <w:szCs w:val="32"/>
        </w:rPr>
        <w:t>）</w:t>
      </w:r>
      <w:r>
        <w:rPr>
          <w:rFonts w:hint="eastAsia" w:ascii="仿宋" w:hAnsi="仿宋" w:eastAsia="仿宋" w:cs="宋体"/>
          <w:color w:val="000000"/>
          <w:sz w:val="32"/>
          <w:szCs w:val="32"/>
          <w:lang w:val="en-US" w:bidi="ar"/>
        </w:rPr>
        <w:t>政府办公厅（室）及相关机构事务支出</w:t>
      </w:r>
      <w:r>
        <w:rPr>
          <w:rFonts w:ascii="仿宋" w:hAnsi="仿宋" w:eastAsia="仿宋" w:cs="宋体"/>
          <w:color w:val="000000" w:themeColor="text1"/>
          <w:w w:val="95"/>
          <w:sz w:val="32"/>
          <w:szCs w:val="32"/>
        </w:rPr>
        <w:t>（款</w:t>
      </w:r>
      <w:r>
        <w:rPr>
          <w:rFonts w:ascii="仿宋" w:hAnsi="仿宋" w:eastAsia="仿宋" w:cs="宋体"/>
          <w:color w:val="000000" w:themeColor="text1"/>
          <w:spacing w:val="-20"/>
          <w:w w:val="95"/>
          <w:sz w:val="32"/>
          <w:szCs w:val="32"/>
        </w:rPr>
        <w:t>）</w:t>
      </w:r>
      <w:r>
        <w:rPr>
          <w:rFonts w:hint="eastAsia" w:ascii="仿宋" w:hAnsi="仿宋" w:eastAsia="仿宋" w:cs="宋体"/>
          <w:color w:val="000000" w:themeColor="text1"/>
          <w:spacing w:val="-4"/>
          <w:w w:val="95"/>
          <w:sz w:val="32"/>
          <w:szCs w:val="32"/>
        </w:rPr>
        <w:t>行政运行</w:t>
      </w:r>
      <w:r>
        <w:rPr>
          <w:rFonts w:ascii="仿宋" w:hAnsi="仿宋" w:eastAsia="仿宋" w:cs="宋体"/>
          <w:color w:val="000000" w:themeColor="text1"/>
          <w:w w:val="95"/>
          <w:sz w:val="32"/>
          <w:szCs w:val="32"/>
        </w:rPr>
        <w:t>（项</w:t>
      </w:r>
      <w:r>
        <w:rPr>
          <w:rFonts w:ascii="仿宋" w:hAnsi="仿宋" w:eastAsia="仿宋" w:cs="宋体"/>
          <w:color w:val="000000" w:themeColor="text1"/>
          <w:w w:val="80"/>
          <w:sz w:val="32"/>
          <w:szCs w:val="32"/>
        </w:rPr>
        <w:t>）</w:t>
      </w:r>
      <w:r>
        <w:rPr>
          <w:rFonts w:hint="eastAsia" w:ascii="仿宋" w:hAnsi="仿宋" w:eastAsia="仿宋" w:cs="宋体"/>
          <w:color w:val="000000" w:themeColor="text1"/>
          <w:sz w:val="32"/>
          <w:szCs w:val="32"/>
        </w:rPr>
        <w:t>2019</w:t>
      </w:r>
      <w:r>
        <w:rPr>
          <w:rFonts w:ascii="仿宋" w:hAnsi="仿宋" w:eastAsia="仿宋" w:cs="宋体"/>
          <w:color w:val="000000" w:themeColor="text1"/>
          <w:spacing w:val="-28"/>
          <w:sz w:val="32"/>
          <w:szCs w:val="32"/>
        </w:rPr>
        <w:t xml:space="preserve"> 年预算数为 </w:t>
      </w:r>
      <w:r>
        <w:rPr>
          <w:rFonts w:hint="eastAsia" w:ascii="仿宋" w:hAnsi="仿宋" w:eastAsia="仿宋" w:cs="宋体"/>
          <w:color w:val="000000" w:themeColor="text1"/>
          <w:sz w:val="32"/>
          <w:szCs w:val="32"/>
          <w:lang w:val="en-US"/>
        </w:rPr>
        <w:t>1073.38</w:t>
      </w:r>
      <w:r>
        <w:rPr>
          <w:rFonts w:ascii="仿宋" w:hAnsi="仿宋" w:eastAsia="仿宋" w:cs="宋体"/>
          <w:color w:val="000000" w:themeColor="text1"/>
          <w:spacing w:val="-33"/>
          <w:sz w:val="32"/>
          <w:szCs w:val="32"/>
        </w:rPr>
        <w:t xml:space="preserve">万元，比 </w:t>
      </w:r>
      <w:r>
        <w:rPr>
          <w:rFonts w:hint="eastAsia" w:ascii="仿宋" w:hAnsi="仿宋" w:eastAsia="仿宋" w:cs="宋体"/>
          <w:color w:val="000000" w:themeColor="text1"/>
          <w:sz w:val="32"/>
          <w:szCs w:val="32"/>
        </w:rPr>
        <w:t>2018</w:t>
      </w:r>
      <w:r>
        <w:rPr>
          <w:rFonts w:ascii="仿宋" w:hAnsi="仿宋" w:eastAsia="仿宋" w:cs="宋体"/>
          <w:color w:val="000000" w:themeColor="text1"/>
          <w:spacing w:val="-27"/>
          <w:sz w:val="32"/>
          <w:szCs w:val="32"/>
        </w:rPr>
        <w:t xml:space="preserve"> 年增加 </w:t>
      </w:r>
      <w:r>
        <w:rPr>
          <w:rFonts w:hint="eastAsia" w:ascii="仿宋" w:hAnsi="仿宋" w:eastAsia="仿宋" w:cs="宋体"/>
          <w:color w:val="000000" w:themeColor="text1"/>
          <w:sz w:val="32"/>
          <w:szCs w:val="32"/>
          <w:lang w:val="en-US" w:eastAsia="zh-CN"/>
        </w:rPr>
        <w:t>132.21</w:t>
      </w:r>
      <w:r>
        <w:rPr>
          <w:rFonts w:ascii="仿宋" w:hAnsi="仿宋" w:eastAsia="仿宋" w:cs="宋体"/>
          <w:color w:val="000000" w:themeColor="text1"/>
          <w:spacing w:val="-26"/>
          <w:sz w:val="32"/>
          <w:szCs w:val="32"/>
        </w:rPr>
        <w:t>万元，</w:t>
      </w:r>
      <w:r>
        <w:rPr>
          <w:rFonts w:ascii="仿宋" w:hAnsi="仿宋" w:eastAsia="仿宋" w:cs="宋体"/>
          <w:color w:val="000000" w:themeColor="text1"/>
          <w:position w:val="1"/>
          <w:sz w:val="32"/>
          <w:szCs w:val="32"/>
        </w:rPr>
        <w:t>增长</w:t>
      </w:r>
      <w:r>
        <w:rPr>
          <w:rFonts w:hint="eastAsia" w:ascii="仿宋" w:hAnsi="仿宋" w:eastAsia="仿宋" w:cs="宋体"/>
          <w:color w:val="000000" w:themeColor="text1"/>
          <w:position w:val="1"/>
          <w:sz w:val="32"/>
          <w:szCs w:val="32"/>
          <w:lang w:val="en-US" w:eastAsia="zh-CN"/>
        </w:rPr>
        <w:t>12.3</w:t>
      </w:r>
      <w:r>
        <w:rPr>
          <w:rFonts w:ascii="仿宋" w:hAnsi="仿宋" w:eastAsia="仿宋" w:cs="宋体"/>
          <w:color w:val="000000" w:themeColor="text1"/>
          <w:spacing w:val="11"/>
          <w:w w:val="99"/>
          <w:sz w:val="32"/>
          <w:szCs w:val="32"/>
          <w:lang w:val="en-US" w:bidi="ar-SA"/>
        </w:rPr>
        <w:drawing>
          <wp:inline distT="0" distB="0" distL="0" distR="0">
            <wp:extent cx="85725" cy="155575"/>
            <wp:effectExtent l="0" t="0" r="9525" b="15875"/>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cs="宋体"/>
          <w:color w:val="000000" w:themeColor="text1"/>
          <w:position w:val="1"/>
          <w:sz w:val="32"/>
          <w:szCs w:val="32"/>
        </w:rPr>
        <w:t>。主要是</w:t>
      </w:r>
      <w:r>
        <w:rPr>
          <w:rFonts w:hint="eastAsia" w:ascii="仿宋" w:hAnsi="仿宋" w:eastAsia="仿宋" w:cs="宋体"/>
          <w:color w:val="000000" w:themeColor="text1"/>
          <w:position w:val="1"/>
          <w:sz w:val="32"/>
          <w:szCs w:val="32"/>
        </w:rPr>
        <w:t>职工</w:t>
      </w:r>
      <w:r>
        <w:rPr>
          <w:rFonts w:ascii="仿宋" w:hAnsi="仿宋" w:eastAsia="仿宋" w:cs="宋体"/>
          <w:color w:val="000000" w:themeColor="text1"/>
          <w:position w:val="1"/>
          <w:sz w:val="32"/>
          <w:szCs w:val="32"/>
        </w:rPr>
        <w:t>的工资增加。</w:t>
      </w:r>
    </w:p>
    <w:p>
      <w:pPr>
        <w:spacing w:before="3" w:line="600" w:lineRule="exact"/>
        <w:ind w:left="631" w:right="928"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w w:val="95"/>
          <w:sz w:val="32"/>
          <w:szCs w:val="32"/>
        </w:rPr>
        <w:t>2</w:t>
      </w:r>
      <w:r>
        <w:rPr>
          <w:rFonts w:ascii="仿宋" w:hAnsi="仿宋" w:eastAsia="仿宋" w:cs="宋体"/>
          <w:color w:val="000000" w:themeColor="text1"/>
          <w:w w:val="95"/>
          <w:sz w:val="32"/>
          <w:szCs w:val="32"/>
        </w:rPr>
        <w:t xml:space="preserve">、社会保障和就业支出（类）行政事业单位离退休（款） </w:t>
      </w:r>
      <w:r>
        <w:rPr>
          <w:rFonts w:ascii="仿宋" w:hAnsi="仿宋" w:eastAsia="仿宋" w:cs="宋体"/>
          <w:color w:val="000000" w:themeColor="text1"/>
          <w:sz w:val="32"/>
          <w:szCs w:val="32"/>
        </w:rPr>
        <w:t>机关事业单位基本养老保险缴费支出（项）</w:t>
      </w:r>
      <w:r>
        <w:rPr>
          <w:rFonts w:hint="eastAsia" w:ascii="仿宋" w:hAnsi="仿宋" w:eastAsia="仿宋" w:cs="宋体"/>
          <w:color w:val="000000" w:themeColor="text1"/>
          <w:sz w:val="32"/>
          <w:szCs w:val="32"/>
        </w:rPr>
        <w:t>2019</w:t>
      </w:r>
      <w:r>
        <w:rPr>
          <w:rFonts w:ascii="仿宋" w:hAnsi="仿宋" w:eastAsia="仿宋" w:cs="宋体"/>
          <w:color w:val="000000" w:themeColor="text1"/>
          <w:sz w:val="32"/>
          <w:szCs w:val="32"/>
        </w:rPr>
        <w:t xml:space="preserve"> 年预算数为</w:t>
      </w:r>
    </w:p>
    <w:p>
      <w:pPr>
        <w:pStyle w:val="5"/>
        <w:spacing w:line="600" w:lineRule="exact"/>
        <w:rPr>
          <w:rFonts w:ascii="仿宋" w:hAnsi="仿宋" w:eastAsia="仿宋"/>
        </w:rPr>
      </w:pPr>
      <w:r>
        <w:rPr>
          <w:rFonts w:hint="eastAsia" w:ascii="仿宋" w:hAnsi="仿宋" w:eastAsia="仿宋"/>
          <w:lang w:val="en-US"/>
        </w:rPr>
        <w:t>107.27</w:t>
      </w:r>
      <w:r>
        <w:rPr>
          <w:rFonts w:ascii="仿宋" w:hAnsi="仿宋" w:eastAsia="仿宋"/>
        </w:rPr>
        <w:t>万元</w:t>
      </w:r>
      <w:r>
        <w:rPr>
          <w:rFonts w:ascii="仿宋" w:hAnsi="仿宋" w:eastAsia="仿宋"/>
          <w:spacing w:val="-12"/>
        </w:rPr>
        <w:t>，</w:t>
      </w:r>
      <w:r>
        <w:rPr>
          <w:rFonts w:ascii="仿宋" w:hAnsi="仿宋" w:eastAsia="仿宋"/>
        </w:rPr>
        <w:t>比</w:t>
      </w:r>
      <w:r>
        <w:rPr>
          <w:rFonts w:ascii="仿宋" w:hAnsi="仿宋" w:eastAsia="仿宋"/>
          <w:spacing w:val="-81"/>
        </w:rPr>
        <w:t xml:space="preserve"> </w:t>
      </w:r>
      <w:r>
        <w:rPr>
          <w:rFonts w:hint="eastAsia" w:ascii="仿宋" w:hAnsi="仿宋" w:eastAsia="仿宋"/>
        </w:rPr>
        <w:t>2018</w:t>
      </w:r>
      <w:r>
        <w:rPr>
          <w:rFonts w:ascii="仿宋" w:hAnsi="仿宋" w:eastAsia="仿宋"/>
          <w:spacing w:val="-3"/>
        </w:rPr>
        <w:t xml:space="preserve"> </w:t>
      </w:r>
      <w:r>
        <w:rPr>
          <w:rFonts w:ascii="仿宋" w:hAnsi="仿宋" w:eastAsia="仿宋"/>
        </w:rPr>
        <w:t>年</w:t>
      </w:r>
      <w:r>
        <w:rPr>
          <w:rFonts w:hint="eastAsia" w:ascii="仿宋" w:hAnsi="仿宋" w:eastAsia="仿宋"/>
        </w:rPr>
        <w:t>增加</w:t>
      </w:r>
      <w:r>
        <w:rPr>
          <w:rFonts w:hint="eastAsia" w:ascii="仿宋" w:hAnsi="仿宋" w:eastAsia="仿宋"/>
          <w:lang w:val="en-US"/>
        </w:rPr>
        <w:t>41.12</w:t>
      </w:r>
      <w:r>
        <w:rPr>
          <w:rFonts w:ascii="仿宋" w:hAnsi="仿宋" w:eastAsia="仿宋"/>
        </w:rPr>
        <w:t>万元</w:t>
      </w:r>
      <w:r>
        <w:rPr>
          <w:rFonts w:ascii="仿宋" w:hAnsi="仿宋" w:eastAsia="仿宋"/>
          <w:spacing w:val="-12"/>
        </w:rPr>
        <w:t>，</w:t>
      </w:r>
      <w:r>
        <w:rPr>
          <w:rFonts w:hint="eastAsia" w:ascii="仿宋" w:hAnsi="仿宋" w:eastAsia="仿宋"/>
        </w:rPr>
        <w:t>增加</w:t>
      </w:r>
      <w:r>
        <w:rPr>
          <w:rFonts w:hint="eastAsia" w:ascii="仿宋" w:hAnsi="仿宋" w:eastAsia="仿宋"/>
          <w:lang w:val="en-US" w:eastAsia="zh-CN"/>
        </w:rPr>
        <w:t>38</w:t>
      </w:r>
      <w:r>
        <w:rPr>
          <w:rFonts w:ascii="仿宋" w:hAnsi="仿宋" w:eastAsia="仿宋"/>
          <w:spacing w:val="11"/>
          <w:w w:val="99"/>
          <w:lang w:val="en-US" w:bidi="ar-SA"/>
        </w:rPr>
        <w:drawing>
          <wp:inline distT="0" distB="0" distL="0" distR="0">
            <wp:extent cx="85725" cy="155575"/>
            <wp:effectExtent l="0" t="0" r="9525" b="15875"/>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spacing w:val="-12"/>
        </w:rPr>
        <w:t>。</w:t>
      </w:r>
      <w:r>
        <w:rPr>
          <w:rFonts w:ascii="仿宋" w:hAnsi="仿宋" w:eastAsia="仿宋"/>
        </w:rPr>
        <w:t>主要是</w:t>
      </w:r>
      <w:r>
        <w:rPr>
          <w:rFonts w:hint="eastAsia" w:ascii="仿宋" w:hAnsi="仿宋" w:eastAsia="仿宋"/>
        </w:rPr>
        <w:t>职工</w:t>
      </w:r>
      <w:r>
        <w:rPr>
          <w:rFonts w:ascii="仿宋" w:hAnsi="仿宋" w:eastAsia="仿宋"/>
        </w:rPr>
        <w:t>的</w:t>
      </w:r>
      <w:r>
        <w:rPr>
          <w:rFonts w:hint="eastAsia" w:ascii="仿宋" w:hAnsi="仿宋" w:eastAsia="仿宋"/>
        </w:rPr>
        <w:t>养老基数增加</w:t>
      </w:r>
      <w:r>
        <w:rPr>
          <w:rFonts w:ascii="仿宋" w:hAnsi="仿宋" w:eastAsia="仿宋"/>
        </w:rPr>
        <w:t>。</w:t>
      </w:r>
    </w:p>
    <w:p>
      <w:pPr>
        <w:spacing w:line="600" w:lineRule="exact"/>
        <w:ind w:left="1271"/>
        <w:rPr>
          <w:rFonts w:ascii="仿宋" w:hAnsi="仿宋" w:eastAsia="仿宋" w:cs="宋体"/>
          <w:color w:val="000000" w:themeColor="text1"/>
          <w:sz w:val="32"/>
          <w:szCs w:val="32"/>
        </w:rPr>
      </w:pPr>
      <w:r>
        <w:rPr>
          <w:rFonts w:hint="eastAsia" w:ascii="仿宋" w:hAnsi="仿宋" w:eastAsia="仿宋" w:cs="宋体"/>
          <w:color w:val="000000" w:themeColor="text1"/>
          <w:w w:val="95"/>
          <w:sz w:val="32"/>
          <w:szCs w:val="32"/>
        </w:rPr>
        <w:t>3</w:t>
      </w:r>
      <w:r>
        <w:rPr>
          <w:rFonts w:ascii="仿宋" w:hAnsi="仿宋" w:eastAsia="仿宋" w:cs="宋体"/>
          <w:color w:val="000000" w:themeColor="text1"/>
          <w:spacing w:val="-29"/>
          <w:w w:val="95"/>
          <w:sz w:val="32"/>
          <w:szCs w:val="32"/>
        </w:rPr>
        <w:t>、住房保障支出</w:t>
      </w:r>
      <w:r>
        <w:rPr>
          <w:rFonts w:ascii="仿宋" w:hAnsi="仿宋" w:eastAsia="仿宋" w:cs="宋体"/>
          <w:color w:val="000000" w:themeColor="text1"/>
          <w:w w:val="95"/>
          <w:sz w:val="32"/>
          <w:szCs w:val="32"/>
        </w:rPr>
        <w:t>（类</w:t>
      </w:r>
      <w:r>
        <w:rPr>
          <w:rFonts w:ascii="仿宋" w:hAnsi="仿宋" w:eastAsia="仿宋" w:cs="宋体"/>
          <w:color w:val="000000" w:themeColor="text1"/>
          <w:spacing w:val="-99"/>
          <w:w w:val="95"/>
          <w:sz w:val="32"/>
          <w:szCs w:val="32"/>
        </w:rPr>
        <w:t>）</w:t>
      </w:r>
      <w:r>
        <w:rPr>
          <w:rFonts w:ascii="仿宋" w:hAnsi="仿宋" w:eastAsia="仿宋" w:cs="宋体"/>
          <w:color w:val="000000" w:themeColor="text1"/>
          <w:spacing w:val="-16"/>
          <w:w w:val="95"/>
          <w:sz w:val="32"/>
          <w:szCs w:val="32"/>
        </w:rPr>
        <w:t>住房改革支出</w:t>
      </w:r>
      <w:r>
        <w:rPr>
          <w:rFonts w:ascii="仿宋" w:hAnsi="仿宋" w:eastAsia="仿宋" w:cs="宋体"/>
          <w:color w:val="000000" w:themeColor="text1"/>
          <w:spacing w:val="-3"/>
          <w:w w:val="95"/>
          <w:sz w:val="32"/>
          <w:szCs w:val="32"/>
        </w:rPr>
        <w:t>（</w:t>
      </w:r>
      <w:r>
        <w:rPr>
          <w:rFonts w:ascii="仿宋" w:hAnsi="仿宋" w:eastAsia="仿宋" w:cs="宋体"/>
          <w:color w:val="000000" w:themeColor="text1"/>
          <w:w w:val="95"/>
          <w:sz w:val="32"/>
          <w:szCs w:val="32"/>
        </w:rPr>
        <w:t>款</w:t>
      </w:r>
      <w:r>
        <w:rPr>
          <w:rFonts w:ascii="仿宋" w:hAnsi="仿宋" w:eastAsia="仿宋" w:cs="宋体"/>
          <w:color w:val="000000" w:themeColor="text1"/>
          <w:spacing w:val="-101"/>
          <w:w w:val="95"/>
          <w:sz w:val="32"/>
          <w:szCs w:val="32"/>
        </w:rPr>
        <w:t>）</w:t>
      </w:r>
      <w:r>
        <w:rPr>
          <w:rFonts w:ascii="仿宋" w:hAnsi="仿宋" w:eastAsia="仿宋" w:cs="宋体"/>
          <w:color w:val="000000" w:themeColor="text1"/>
          <w:spacing w:val="-17"/>
          <w:w w:val="95"/>
          <w:sz w:val="32"/>
          <w:szCs w:val="32"/>
        </w:rPr>
        <w:t>住房公积金</w:t>
      </w:r>
      <w:r>
        <w:rPr>
          <w:rFonts w:ascii="仿宋" w:hAnsi="仿宋" w:eastAsia="仿宋" w:cs="宋体"/>
          <w:color w:val="000000" w:themeColor="text1"/>
          <w:w w:val="95"/>
          <w:sz w:val="32"/>
          <w:szCs w:val="32"/>
        </w:rPr>
        <w:t>（项</w:t>
      </w:r>
      <w:r>
        <w:rPr>
          <w:rFonts w:ascii="仿宋" w:hAnsi="仿宋" w:eastAsia="仿宋" w:cs="宋体"/>
          <w:color w:val="000000" w:themeColor="text1"/>
          <w:w w:val="80"/>
          <w:sz w:val="32"/>
          <w:szCs w:val="32"/>
        </w:rPr>
        <w:t>）</w:t>
      </w:r>
    </w:p>
    <w:p>
      <w:pPr>
        <w:spacing w:before="209" w:line="600" w:lineRule="exact"/>
        <w:ind w:left="631"/>
        <w:rPr>
          <w:rFonts w:hint="default" w:ascii="仿宋" w:hAnsi="仿宋" w:eastAsia="仿宋" w:cs="宋体"/>
          <w:color w:val="000000" w:themeColor="text1"/>
          <w:position w:val="1"/>
          <w:sz w:val="32"/>
          <w:szCs w:val="32"/>
          <w:lang w:val="en-US" w:eastAsia="zh-CN"/>
        </w:rPr>
      </w:pPr>
      <w:r>
        <w:rPr>
          <w:rFonts w:hint="eastAsia" w:ascii="仿宋" w:hAnsi="仿宋" w:eastAsia="仿宋" w:cs="宋体"/>
          <w:color w:val="000000" w:themeColor="text1"/>
          <w:sz w:val="32"/>
          <w:szCs w:val="32"/>
        </w:rPr>
        <w:t>2019</w:t>
      </w:r>
      <w:r>
        <w:rPr>
          <w:rFonts w:ascii="仿宋" w:hAnsi="仿宋" w:eastAsia="仿宋" w:cs="宋体"/>
          <w:color w:val="000000" w:themeColor="text1"/>
          <w:spacing w:val="-23"/>
          <w:sz w:val="32"/>
          <w:szCs w:val="32"/>
        </w:rPr>
        <w:t xml:space="preserve"> 年预算数为58.54</w:t>
      </w:r>
      <w:r>
        <w:rPr>
          <w:rFonts w:ascii="仿宋" w:hAnsi="仿宋" w:eastAsia="仿宋" w:cs="宋体"/>
          <w:color w:val="000000" w:themeColor="text1"/>
          <w:spacing w:val="-26"/>
          <w:sz w:val="32"/>
          <w:szCs w:val="32"/>
        </w:rPr>
        <w:t xml:space="preserve">万元，比 </w:t>
      </w:r>
      <w:r>
        <w:rPr>
          <w:rFonts w:hint="eastAsia" w:ascii="仿宋" w:hAnsi="仿宋" w:eastAsia="仿宋" w:cs="宋体"/>
          <w:color w:val="000000" w:themeColor="text1"/>
          <w:sz w:val="32"/>
          <w:szCs w:val="32"/>
        </w:rPr>
        <w:t>2018</w:t>
      </w:r>
      <w:r>
        <w:rPr>
          <w:rFonts w:ascii="仿宋" w:hAnsi="仿宋" w:eastAsia="仿宋" w:cs="宋体"/>
          <w:color w:val="000000" w:themeColor="text1"/>
          <w:spacing w:val="-15"/>
          <w:sz w:val="32"/>
          <w:szCs w:val="32"/>
        </w:rPr>
        <w:t xml:space="preserve"> 年</w:t>
      </w:r>
      <w:r>
        <w:rPr>
          <w:rFonts w:hint="eastAsia" w:ascii="仿宋" w:hAnsi="仿宋" w:eastAsia="仿宋" w:cs="宋体"/>
          <w:color w:val="000000" w:themeColor="text1"/>
          <w:spacing w:val="-15"/>
          <w:sz w:val="32"/>
          <w:szCs w:val="32"/>
        </w:rPr>
        <w:t>增加</w:t>
      </w:r>
      <w:r>
        <w:rPr>
          <w:rFonts w:hint="eastAsia" w:ascii="仿宋" w:hAnsi="仿宋" w:eastAsia="仿宋" w:cs="宋体"/>
          <w:color w:val="000000" w:themeColor="text1"/>
          <w:sz w:val="32"/>
          <w:szCs w:val="32"/>
          <w:lang w:val="en-US"/>
        </w:rPr>
        <w:t>10.64</w:t>
      </w:r>
      <w:r>
        <w:rPr>
          <w:rFonts w:ascii="仿宋" w:hAnsi="仿宋" w:eastAsia="仿宋" w:cs="宋体"/>
          <w:color w:val="000000" w:themeColor="text1"/>
          <w:spacing w:val="-16"/>
          <w:sz w:val="32"/>
          <w:szCs w:val="32"/>
        </w:rPr>
        <w:t>万元，</w:t>
      </w:r>
      <w:r>
        <w:rPr>
          <w:rFonts w:hint="eastAsia" w:ascii="仿宋" w:hAnsi="仿宋" w:eastAsia="仿宋" w:cs="宋体"/>
          <w:color w:val="000000" w:themeColor="text1"/>
          <w:spacing w:val="-16"/>
          <w:sz w:val="32"/>
          <w:szCs w:val="32"/>
        </w:rPr>
        <w:t>增加</w:t>
      </w:r>
      <w:r>
        <w:rPr>
          <w:rFonts w:hint="eastAsia" w:ascii="仿宋" w:hAnsi="仿宋" w:eastAsia="仿宋" w:cs="宋体"/>
          <w:color w:val="000000" w:themeColor="text1"/>
          <w:position w:val="1"/>
          <w:sz w:val="32"/>
          <w:szCs w:val="32"/>
          <w:lang w:val="en-US" w:eastAsia="zh-CN"/>
        </w:rPr>
        <w:t>18</w:t>
      </w:r>
    </w:p>
    <w:p>
      <w:pPr>
        <w:spacing w:before="209" w:line="600" w:lineRule="exact"/>
        <w:ind w:left="631"/>
        <w:rPr>
          <w:rFonts w:ascii="仿宋" w:hAnsi="仿宋" w:eastAsia="仿宋" w:cs="宋体"/>
          <w:color w:val="000000" w:themeColor="text1"/>
          <w:position w:val="1"/>
          <w:sz w:val="32"/>
          <w:szCs w:val="32"/>
        </w:rPr>
      </w:pPr>
      <w:r>
        <w:rPr>
          <w:rFonts w:ascii="仿宋" w:hAnsi="仿宋" w:eastAsia="仿宋" w:cs="宋体"/>
          <w:color w:val="000000" w:themeColor="text1"/>
          <w:spacing w:val="8"/>
          <w:w w:val="99"/>
          <w:sz w:val="32"/>
          <w:szCs w:val="32"/>
          <w:lang w:val="en-US" w:bidi="ar-SA"/>
        </w:rPr>
        <w:drawing>
          <wp:inline distT="0" distB="0" distL="0" distR="0">
            <wp:extent cx="85725" cy="155575"/>
            <wp:effectExtent l="0" t="0" r="9525" b="15875"/>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cs="宋体"/>
          <w:color w:val="000000" w:themeColor="text1"/>
          <w:position w:val="1"/>
          <w:sz w:val="32"/>
          <w:szCs w:val="32"/>
        </w:rPr>
        <w:t>。主要是</w:t>
      </w:r>
      <w:r>
        <w:rPr>
          <w:rFonts w:hint="eastAsia" w:ascii="仿宋" w:hAnsi="仿宋" w:eastAsia="仿宋" w:cs="宋体"/>
          <w:color w:val="000000" w:themeColor="text1"/>
          <w:position w:val="1"/>
          <w:sz w:val="32"/>
          <w:szCs w:val="32"/>
        </w:rPr>
        <w:t>职工</w:t>
      </w:r>
      <w:r>
        <w:rPr>
          <w:rFonts w:ascii="仿宋" w:hAnsi="仿宋" w:eastAsia="仿宋" w:cs="宋体"/>
          <w:color w:val="000000" w:themeColor="text1"/>
          <w:position w:val="1"/>
          <w:sz w:val="32"/>
          <w:szCs w:val="32"/>
        </w:rPr>
        <w:t>的住房公积金</w:t>
      </w:r>
      <w:r>
        <w:rPr>
          <w:rFonts w:hint="eastAsia" w:ascii="仿宋" w:hAnsi="仿宋" w:eastAsia="仿宋" w:cs="宋体"/>
          <w:color w:val="000000" w:themeColor="text1"/>
          <w:position w:val="1"/>
          <w:sz w:val="32"/>
          <w:szCs w:val="32"/>
        </w:rPr>
        <w:t>基数增加</w:t>
      </w:r>
      <w:r>
        <w:rPr>
          <w:rFonts w:ascii="仿宋" w:hAnsi="仿宋" w:eastAsia="仿宋" w:cs="宋体"/>
          <w:color w:val="000000" w:themeColor="text1"/>
          <w:position w:val="1"/>
          <w:sz w:val="32"/>
          <w:szCs w:val="32"/>
        </w:rPr>
        <w:t>。</w:t>
      </w:r>
    </w:p>
    <w:p>
      <w:pPr>
        <w:spacing w:before="209" w:line="600" w:lineRule="exact"/>
        <w:ind w:left="631" w:firstLine="640" w:firstLineChars="200"/>
        <w:rPr>
          <w:rFonts w:ascii="仿宋" w:hAnsi="仿宋" w:eastAsia="仿宋" w:cs="宋体"/>
          <w:color w:val="000000" w:themeColor="text1"/>
          <w:position w:val="1"/>
          <w:sz w:val="32"/>
          <w:szCs w:val="32"/>
        </w:rPr>
      </w:pPr>
      <w:r>
        <w:rPr>
          <w:rFonts w:hint="eastAsia" w:ascii="仿宋" w:hAnsi="仿宋" w:eastAsia="仿宋" w:cs="宋体"/>
          <w:color w:val="000000" w:themeColor="text1"/>
          <w:position w:val="1"/>
          <w:sz w:val="32"/>
          <w:szCs w:val="32"/>
        </w:rPr>
        <w:t>4、卫生健康支出（类）财政对基本医疗保险基金的补助（款）财</w:t>
      </w:r>
    </w:p>
    <w:p>
      <w:pPr>
        <w:spacing w:before="209" w:line="600" w:lineRule="exact"/>
        <w:ind w:left="440" w:leftChars="200"/>
        <w:rPr>
          <w:rFonts w:ascii="仿宋" w:hAnsi="仿宋" w:eastAsia="仿宋" w:cs="宋体"/>
          <w:color w:val="000000" w:themeColor="text1"/>
          <w:position w:val="1"/>
          <w:sz w:val="32"/>
          <w:szCs w:val="32"/>
        </w:rPr>
      </w:pPr>
      <w:r>
        <w:rPr>
          <w:rFonts w:hint="eastAsia" w:ascii="仿宋" w:hAnsi="仿宋" w:eastAsia="仿宋" w:cs="宋体"/>
          <w:color w:val="000000" w:themeColor="text1"/>
          <w:position w:val="1"/>
          <w:sz w:val="32"/>
          <w:szCs w:val="32"/>
        </w:rPr>
        <w:t>政对其他基本医疗保险基金的补助（项）2019年预算数为61.78万元，</w:t>
      </w:r>
    </w:p>
    <w:p>
      <w:pPr>
        <w:spacing w:before="209" w:line="600" w:lineRule="exact"/>
        <w:ind w:left="440" w:leftChars="200"/>
        <w:rPr>
          <w:rFonts w:ascii="仿宋" w:hAnsi="仿宋" w:eastAsia="仿宋" w:cs="宋体"/>
          <w:color w:val="000000" w:themeColor="text1"/>
          <w:position w:val="1"/>
          <w:sz w:val="32"/>
          <w:szCs w:val="32"/>
        </w:rPr>
      </w:pPr>
      <w:r>
        <w:rPr>
          <w:rFonts w:hint="eastAsia" w:ascii="仿宋" w:hAnsi="仿宋" w:eastAsia="仿宋" w:cs="宋体"/>
          <w:color w:val="000000" w:themeColor="text1"/>
          <w:position w:val="1"/>
          <w:sz w:val="32"/>
          <w:szCs w:val="32"/>
        </w:rPr>
        <w:t>比2018年增加</w:t>
      </w:r>
      <w:r>
        <w:rPr>
          <w:rFonts w:hint="eastAsia" w:ascii="仿宋" w:hAnsi="仿宋" w:eastAsia="仿宋" w:cs="宋体"/>
          <w:color w:val="000000" w:themeColor="text1"/>
          <w:position w:val="1"/>
          <w:sz w:val="32"/>
          <w:szCs w:val="32"/>
          <w:lang w:val="en-US" w:eastAsia="zh-CN"/>
        </w:rPr>
        <w:t>12</w:t>
      </w:r>
      <w:r>
        <w:rPr>
          <w:rFonts w:hint="eastAsia" w:ascii="仿宋" w:hAnsi="仿宋" w:eastAsia="仿宋" w:cs="宋体"/>
          <w:color w:val="000000" w:themeColor="text1"/>
          <w:position w:val="1"/>
          <w:sz w:val="32"/>
          <w:szCs w:val="32"/>
        </w:rPr>
        <w:t>万元，增长</w:t>
      </w:r>
      <w:r>
        <w:rPr>
          <w:rFonts w:hint="eastAsia" w:ascii="仿宋" w:hAnsi="仿宋" w:eastAsia="仿宋" w:cs="宋体"/>
          <w:color w:val="000000" w:themeColor="text1"/>
          <w:position w:val="1"/>
          <w:sz w:val="32"/>
          <w:szCs w:val="32"/>
          <w:lang w:val="en-US" w:eastAsia="zh-CN"/>
        </w:rPr>
        <w:t>19</w:t>
      </w:r>
      <w:r>
        <w:rPr>
          <w:rFonts w:hint="eastAsia" w:ascii="仿宋" w:hAnsi="仿宋" w:eastAsia="仿宋" w:cs="宋体"/>
          <w:color w:val="000000" w:themeColor="text1"/>
          <w:position w:val="1"/>
          <w:sz w:val="32"/>
          <w:szCs w:val="32"/>
        </w:rPr>
        <w:t>%。主要是2019年医保</w:t>
      </w:r>
      <w:r>
        <w:rPr>
          <w:rFonts w:hint="eastAsia" w:ascii="仿宋" w:hAnsi="仿宋" w:eastAsia="仿宋" w:cs="宋体"/>
          <w:color w:val="000000" w:themeColor="text1"/>
          <w:position w:val="1"/>
          <w:sz w:val="32"/>
          <w:szCs w:val="32"/>
          <w:lang w:eastAsia="zh-CN"/>
        </w:rPr>
        <w:t>金增加</w:t>
      </w:r>
      <w:r>
        <w:rPr>
          <w:rFonts w:hint="eastAsia" w:ascii="仿宋" w:hAnsi="仿宋" w:eastAsia="仿宋" w:cs="宋体"/>
          <w:color w:val="000000" w:themeColor="text1"/>
          <w:position w:val="1"/>
          <w:sz w:val="32"/>
          <w:szCs w:val="32"/>
        </w:rPr>
        <w:t>。</w:t>
      </w:r>
    </w:p>
    <w:p>
      <w:pPr>
        <w:spacing w:before="219" w:line="600" w:lineRule="exact"/>
        <w:ind w:left="1281" w:leftChars="290" w:hanging="643" w:hangingChars="200"/>
        <w:jc w:val="both"/>
        <w:rPr>
          <w:rFonts w:ascii="宋体" w:hAnsi="宋体" w:eastAsia="宋体" w:cs="宋体"/>
          <w:b/>
          <w:color w:val="000000" w:themeColor="text1"/>
          <w:sz w:val="32"/>
          <w:szCs w:val="32"/>
        </w:rPr>
      </w:pPr>
      <w:r>
        <w:rPr>
          <w:rFonts w:ascii="宋体" w:hAnsi="宋体" w:eastAsia="宋体" w:cs="宋体"/>
          <w:b/>
          <w:color w:val="000000" w:themeColor="text1"/>
          <w:sz w:val="32"/>
          <w:szCs w:val="32"/>
        </w:rPr>
        <w:t>三、关于</w:t>
      </w:r>
      <w:r>
        <w:rPr>
          <w:rFonts w:ascii="宋体" w:hAnsi="宋体" w:eastAsia="宋体" w:cs="宋体"/>
          <w:b/>
          <w:color w:val="000000" w:themeColor="text1"/>
          <w:spacing w:val="-6"/>
          <w:sz w:val="32"/>
          <w:szCs w:val="32"/>
        </w:rPr>
        <w:t>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z w:val="32"/>
          <w:szCs w:val="32"/>
        </w:rPr>
        <w:t xml:space="preserve"> 年一般公共预算基本支出情况说明</w:t>
      </w:r>
    </w:p>
    <w:p>
      <w:pPr>
        <w:spacing w:before="214" w:line="600" w:lineRule="exact"/>
        <w:ind w:left="550" w:leftChars="250" w:firstLine="770" w:firstLineChars="250"/>
        <w:rPr>
          <w:rFonts w:ascii="仿宋" w:hAnsi="仿宋" w:eastAsia="仿宋" w:cs="宋体"/>
          <w:color w:val="000000" w:themeColor="text1"/>
          <w:sz w:val="32"/>
          <w:szCs w:val="32"/>
        </w:rPr>
      </w:pP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hint="eastAsia" w:ascii="仿宋" w:hAnsi="仿宋" w:eastAsia="仿宋" w:cs="宋体"/>
          <w:color w:val="000000" w:themeColor="text1"/>
          <w:sz w:val="32"/>
          <w:szCs w:val="32"/>
        </w:rPr>
        <w:t>2019</w:t>
      </w:r>
      <w:r>
        <w:rPr>
          <w:rFonts w:ascii="仿宋" w:hAnsi="仿宋" w:eastAsia="仿宋" w:cs="宋体"/>
          <w:color w:val="000000" w:themeColor="text1"/>
          <w:sz w:val="32"/>
          <w:szCs w:val="32"/>
        </w:rPr>
        <w:t xml:space="preserve"> 年一般公共预算基本支出</w:t>
      </w:r>
      <w:r>
        <w:rPr>
          <w:rFonts w:hint="eastAsia" w:ascii="仿宋" w:hAnsi="仿宋" w:eastAsia="仿宋" w:cs="宋体"/>
          <w:color w:val="000000" w:themeColor="text1"/>
          <w:sz w:val="32"/>
          <w:szCs w:val="32"/>
        </w:rPr>
        <w:t>1300.97</w:t>
      </w:r>
      <w:r>
        <w:rPr>
          <w:rFonts w:ascii="仿宋" w:hAnsi="仿宋" w:eastAsia="仿宋" w:cs="宋体"/>
          <w:color w:val="000000" w:themeColor="text1"/>
          <w:sz w:val="32"/>
          <w:szCs w:val="32"/>
        </w:rPr>
        <w:t>万元，其中：</w:t>
      </w:r>
      <w:r>
        <w:rPr>
          <w:rFonts w:ascii="仿宋" w:hAnsi="仿宋" w:eastAsia="仿宋" w:cs="宋体"/>
          <w:color w:val="000000" w:themeColor="text1"/>
          <w:spacing w:val="9"/>
          <w:w w:val="95"/>
          <w:sz w:val="32"/>
          <w:szCs w:val="32"/>
        </w:rPr>
        <w:t>人员经费</w:t>
      </w:r>
      <w:r>
        <w:rPr>
          <w:rFonts w:hint="eastAsia" w:ascii="仿宋" w:hAnsi="仿宋" w:eastAsia="仿宋" w:cs="宋体"/>
          <w:color w:val="000000" w:themeColor="text1"/>
          <w:spacing w:val="9"/>
          <w:w w:val="95"/>
          <w:sz w:val="32"/>
          <w:szCs w:val="32"/>
        </w:rPr>
        <w:t>1</w:t>
      </w:r>
      <w:r>
        <w:rPr>
          <w:rFonts w:hint="eastAsia" w:ascii="仿宋" w:hAnsi="仿宋" w:eastAsia="仿宋" w:cs="宋体"/>
          <w:color w:val="000000" w:themeColor="text1"/>
          <w:spacing w:val="9"/>
          <w:w w:val="95"/>
          <w:sz w:val="32"/>
          <w:szCs w:val="32"/>
          <w:lang w:val="en-US" w:eastAsia="zh-CN"/>
        </w:rPr>
        <w:t>014.92</w:t>
      </w:r>
      <w:r>
        <w:rPr>
          <w:rFonts w:ascii="仿宋" w:hAnsi="仿宋" w:eastAsia="仿宋" w:cs="宋体"/>
          <w:color w:val="000000" w:themeColor="text1"/>
          <w:spacing w:val="-8"/>
          <w:w w:val="95"/>
          <w:sz w:val="32"/>
          <w:szCs w:val="32"/>
        </w:rPr>
        <w:t>万元，主要包括：基本工资、津贴补贴</w:t>
      </w:r>
      <w:r>
        <w:rPr>
          <w:rFonts w:ascii="仿宋" w:hAnsi="仿宋" w:eastAsia="仿宋" w:cs="宋体"/>
          <w:color w:val="000000" w:themeColor="text1"/>
          <w:w w:val="90"/>
          <w:sz w:val="32"/>
          <w:szCs w:val="32"/>
        </w:rPr>
        <w:t>、</w:t>
      </w:r>
      <w:r>
        <w:rPr>
          <w:rFonts w:ascii="仿宋" w:hAnsi="仿宋" w:eastAsia="仿宋" w:cs="宋体"/>
          <w:color w:val="000000" w:themeColor="text1"/>
          <w:spacing w:val="-11"/>
          <w:w w:val="95"/>
          <w:sz w:val="32"/>
          <w:szCs w:val="32"/>
        </w:rPr>
        <w:t xml:space="preserve">奖金、绩效工资、机关事业单位基本养老保险缴费、职业年金缴 </w:t>
      </w:r>
      <w:r>
        <w:rPr>
          <w:rFonts w:ascii="仿宋" w:hAnsi="仿宋" w:eastAsia="仿宋" w:cs="宋体"/>
          <w:color w:val="000000" w:themeColor="text1"/>
          <w:spacing w:val="-12"/>
          <w:w w:val="95"/>
          <w:sz w:val="32"/>
          <w:szCs w:val="32"/>
        </w:rPr>
        <w:t xml:space="preserve">费、职工基本医疗保险缴费、公务员医疗保险补助费、其他社会  </w:t>
      </w:r>
      <w:r>
        <w:rPr>
          <w:rFonts w:ascii="仿宋" w:hAnsi="仿宋" w:eastAsia="仿宋" w:cs="宋体"/>
          <w:color w:val="000000" w:themeColor="text1"/>
          <w:w w:val="95"/>
          <w:sz w:val="32"/>
          <w:szCs w:val="32"/>
        </w:rPr>
        <w:t>保障缴费、住房公积金、其他工资福利支出、离休费、退休费</w:t>
      </w:r>
      <w:r>
        <w:rPr>
          <w:rFonts w:ascii="仿宋" w:hAnsi="仿宋" w:eastAsia="仿宋" w:cs="宋体"/>
          <w:color w:val="000000" w:themeColor="text1"/>
          <w:spacing w:val="-13"/>
          <w:w w:val="90"/>
          <w:sz w:val="32"/>
          <w:szCs w:val="32"/>
        </w:rPr>
        <w:t xml:space="preserve">、 </w:t>
      </w:r>
      <w:r>
        <w:rPr>
          <w:rFonts w:ascii="仿宋" w:hAnsi="仿宋" w:eastAsia="仿宋" w:cs="宋体"/>
          <w:color w:val="000000" w:themeColor="text1"/>
          <w:sz w:val="32"/>
          <w:szCs w:val="32"/>
        </w:rPr>
        <w:t>抚恤金、生活补助、医疗费。</w:t>
      </w:r>
    </w:p>
    <w:p>
      <w:pPr>
        <w:spacing w:line="600" w:lineRule="exact"/>
        <w:jc w:val="both"/>
        <w:rPr>
          <w:rFonts w:ascii="宋体" w:hAnsi="宋体" w:eastAsia="宋体" w:cs="宋体"/>
          <w:color w:val="000000" w:themeColor="text1"/>
        </w:rPr>
        <w:sectPr>
          <w:footerReference r:id="rId5" w:type="default"/>
          <w:pgSz w:w="11910" w:h="16840"/>
          <w:pgMar w:top="1500" w:right="600" w:bottom="1180" w:left="900" w:header="0" w:footer="992" w:gutter="0"/>
          <w:pgNumType w:start="20"/>
          <w:cols w:space="720" w:num="1"/>
        </w:sectPr>
      </w:pPr>
    </w:p>
    <w:p>
      <w:pPr>
        <w:spacing w:before="29" w:line="600" w:lineRule="exact"/>
        <w:ind w:left="631" w:right="813" w:firstLine="645"/>
        <w:rPr>
          <w:rFonts w:ascii="宋体" w:hAnsi="宋体" w:eastAsia="宋体" w:cs="宋体"/>
          <w:color w:val="000000" w:themeColor="text1"/>
          <w:sz w:val="32"/>
          <w:szCs w:val="32"/>
        </w:rPr>
      </w:pPr>
      <w:r>
        <w:rPr>
          <w:rFonts w:ascii="宋体" w:hAnsi="宋体" w:eastAsia="宋体" w:cs="宋体"/>
          <w:color w:val="000000" w:themeColor="text1"/>
          <w:spacing w:val="-24"/>
          <w:sz w:val="32"/>
          <w:szCs w:val="32"/>
        </w:rPr>
        <w:t>公用经费101.05</w:t>
      </w:r>
      <w:r>
        <w:rPr>
          <w:rFonts w:ascii="宋体" w:hAnsi="宋体" w:eastAsia="宋体" w:cs="宋体"/>
          <w:color w:val="000000" w:themeColor="text1"/>
          <w:spacing w:val="-15"/>
          <w:sz w:val="32"/>
          <w:szCs w:val="32"/>
        </w:rPr>
        <w:t>万元，主要包括：办公费、印刷费、水费</w:t>
      </w:r>
      <w:r>
        <w:rPr>
          <w:rFonts w:ascii="宋体" w:hAnsi="宋体" w:eastAsia="宋体" w:cs="宋体"/>
          <w:color w:val="000000" w:themeColor="text1"/>
          <w:w w:val="90"/>
          <w:sz w:val="32"/>
          <w:szCs w:val="32"/>
        </w:rPr>
        <w:t>、</w:t>
      </w:r>
      <w:r>
        <w:rPr>
          <w:rFonts w:ascii="宋体" w:hAnsi="宋体" w:eastAsia="宋体" w:cs="宋体"/>
          <w:color w:val="000000" w:themeColor="text1"/>
          <w:spacing w:val="-5"/>
          <w:sz w:val="32"/>
          <w:szCs w:val="32"/>
        </w:rPr>
        <w:t>电费、邮电费、取暖费、差旅费、因公出(国)境费、会议费、培</w:t>
      </w:r>
      <w:r>
        <w:rPr>
          <w:rFonts w:ascii="宋体" w:hAnsi="宋体" w:eastAsia="宋体" w:cs="宋体"/>
          <w:color w:val="000000" w:themeColor="text1"/>
          <w:spacing w:val="-6"/>
          <w:w w:val="95"/>
          <w:sz w:val="32"/>
          <w:szCs w:val="32"/>
        </w:rPr>
        <w:t xml:space="preserve">训费、公务接待费、工会经费、福利费、公务用车运行维护费、 </w:t>
      </w:r>
      <w:r>
        <w:rPr>
          <w:rFonts w:ascii="宋体" w:hAnsi="宋体" w:eastAsia="宋体" w:cs="宋体"/>
          <w:color w:val="000000" w:themeColor="text1"/>
          <w:sz w:val="32"/>
          <w:szCs w:val="32"/>
        </w:rPr>
        <w:t>其他交通费用、其他商品和服务支出。</w:t>
      </w:r>
    </w:p>
    <w:p>
      <w:pPr>
        <w:spacing w:before="3" w:line="600" w:lineRule="exact"/>
        <w:ind w:left="1271"/>
        <w:rPr>
          <w:rFonts w:ascii="宋体" w:hAnsi="宋体" w:eastAsia="宋体" w:cs="宋体"/>
          <w:b/>
          <w:color w:val="000000" w:themeColor="text1"/>
          <w:sz w:val="32"/>
          <w:szCs w:val="32"/>
        </w:rPr>
      </w:pPr>
      <w:r>
        <w:rPr>
          <w:rFonts w:ascii="宋体" w:hAnsi="宋体" w:eastAsia="宋体" w:cs="宋体"/>
          <w:b/>
          <w:color w:val="000000" w:themeColor="text1"/>
          <w:sz w:val="32"/>
          <w:szCs w:val="32"/>
        </w:rPr>
        <w:t>四、关于</w:t>
      </w:r>
      <w:r>
        <w:rPr>
          <w:rFonts w:ascii="宋体" w:hAnsi="宋体" w:eastAsia="宋体" w:cs="宋体"/>
          <w:b/>
          <w:color w:val="000000" w:themeColor="text1"/>
          <w:spacing w:val="-6"/>
          <w:sz w:val="32"/>
          <w:szCs w:val="32"/>
        </w:rPr>
        <w:t>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z w:val="32"/>
          <w:szCs w:val="32"/>
        </w:rPr>
        <w:t xml:space="preserve"> 年“三公”经费预算情况说明</w:t>
      </w:r>
    </w:p>
    <w:p>
      <w:pPr>
        <w:spacing w:before="214" w:line="600" w:lineRule="exact"/>
        <w:ind w:left="1271"/>
        <w:jc w:val="both"/>
        <w:rPr>
          <w:rFonts w:ascii="仿宋" w:hAnsi="仿宋" w:eastAsia="仿宋" w:cs="宋体"/>
          <w:color w:val="000000" w:themeColor="text1"/>
          <w:sz w:val="32"/>
          <w:szCs w:val="32"/>
        </w:rPr>
      </w:pP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hint="eastAsia" w:ascii="仿宋" w:hAnsi="仿宋" w:eastAsia="仿宋" w:cs="宋体"/>
          <w:color w:val="000000" w:themeColor="text1"/>
          <w:sz w:val="32"/>
          <w:szCs w:val="32"/>
        </w:rPr>
        <w:t>2019</w:t>
      </w:r>
      <w:r>
        <w:rPr>
          <w:rFonts w:ascii="仿宋" w:hAnsi="仿宋" w:eastAsia="仿宋" w:cs="宋体"/>
          <w:color w:val="000000" w:themeColor="text1"/>
          <w:spacing w:val="-20"/>
          <w:sz w:val="32"/>
          <w:szCs w:val="32"/>
        </w:rPr>
        <w:t xml:space="preserve"> 年“三公”经费预算数为</w:t>
      </w:r>
      <w:r>
        <w:rPr>
          <w:rFonts w:hint="eastAsia" w:ascii="仿宋" w:hAnsi="仿宋" w:eastAsia="仿宋" w:cs="宋体"/>
          <w:color w:val="000000" w:themeColor="text1"/>
          <w:sz w:val="32"/>
          <w:szCs w:val="32"/>
          <w:lang w:val="en-US"/>
        </w:rPr>
        <w:t>52</w:t>
      </w:r>
      <w:r>
        <w:rPr>
          <w:rFonts w:ascii="仿宋" w:hAnsi="仿宋" w:eastAsia="仿宋" w:cs="宋体"/>
          <w:color w:val="000000" w:themeColor="text1"/>
          <w:spacing w:val="-29"/>
          <w:sz w:val="32"/>
          <w:szCs w:val="32"/>
        </w:rPr>
        <w:t xml:space="preserve"> 万元，</w:t>
      </w:r>
    </w:p>
    <w:p>
      <w:pPr>
        <w:spacing w:before="214" w:line="600" w:lineRule="exact"/>
        <w:ind w:left="631"/>
        <w:jc w:val="both"/>
        <w:rPr>
          <w:rFonts w:ascii="仿宋" w:hAnsi="仿宋" w:eastAsia="仿宋" w:cs="宋体"/>
          <w:color w:val="000000" w:themeColor="text1"/>
          <w:sz w:val="32"/>
          <w:szCs w:val="32"/>
        </w:rPr>
      </w:pPr>
      <w:r>
        <w:rPr>
          <w:rFonts w:ascii="仿宋" w:hAnsi="仿宋" w:eastAsia="仿宋" w:cs="宋体"/>
          <w:color w:val="000000" w:themeColor="text1"/>
          <w:spacing w:val="-14"/>
          <w:sz w:val="32"/>
          <w:szCs w:val="32"/>
        </w:rPr>
        <w:t xml:space="preserve">比调整后的 </w:t>
      </w:r>
      <w:r>
        <w:rPr>
          <w:rFonts w:hint="eastAsia" w:ascii="仿宋" w:hAnsi="仿宋" w:eastAsia="仿宋" w:cs="宋体"/>
          <w:color w:val="000000" w:themeColor="text1"/>
          <w:sz w:val="32"/>
          <w:szCs w:val="32"/>
        </w:rPr>
        <w:t>2018</w:t>
      </w:r>
      <w:r>
        <w:rPr>
          <w:rFonts w:ascii="仿宋" w:hAnsi="仿宋" w:eastAsia="仿宋" w:cs="宋体"/>
          <w:color w:val="000000" w:themeColor="text1"/>
          <w:spacing w:val="-23"/>
          <w:sz w:val="32"/>
          <w:szCs w:val="32"/>
        </w:rPr>
        <w:t xml:space="preserve"> 年“三公”经费增加 </w:t>
      </w:r>
      <w:r>
        <w:rPr>
          <w:rFonts w:hint="eastAsia" w:ascii="仿宋" w:hAnsi="仿宋" w:eastAsia="仿宋" w:cs="宋体"/>
          <w:color w:val="000000" w:themeColor="text1"/>
          <w:sz w:val="32"/>
          <w:szCs w:val="32"/>
        </w:rPr>
        <w:t>0</w:t>
      </w:r>
      <w:r>
        <w:rPr>
          <w:rFonts w:ascii="仿宋" w:hAnsi="仿宋" w:eastAsia="仿宋" w:cs="宋体"/>
          <w:color w:val="000000" w:themeColor="text1"/>
          <w:spacing w:val="-17"/>
          <w:sz w:val="32"/>
          <w:szCs w:val="32"/>
        </w:rPr>
        <w:t>万元，其中：因公出</w:t>
      </w:r>
      <w:r>
        <w:rPr>
          <w:rFonts w:ascii="仿宋" w:hAnsi="仿宋" w:eastAsia="仿宋" w:cs="宋体"/>
          <w:color w:val="000000" w:themeColor="text1"/>
          <w:sz w:val="32"/>
          <w:szCs w:val="32"/>
        </w:rPr>
        <w:t>国（境）</w:t>
      </w:r>
      <w:r>
        <w:rPr>
          <w:rFonts w:ascii="仿宋" w:hAnsi="仿宋" w:eastAsia="仿宋" w:cs="宋体"/>
          <w:color w:val="000000" w:themeColor="text1"/>
          <w:spacing w:val="-36"/>
          <w:sz w:val="32"/>
          <w:szCs w:val="32"/>
        </w:rPr>
        <w:t xml:space="preserve">费 </w:t>
      </w:r>
      <w:r>
        <w:rPr>
          <w:rFonts w:hint="eastAsia" w:ascii="仿宋" w:hAnsi="仿宋" w:eastAsia="仿宋" w:cs="宋体"/>
          <w:color w:val="000000" w:themeColor="text1"/>
          <w:sz w:val="32"/>
          <w:szCs w:val="32"/>
        </w:rPr>
        <w:t>0</w:t>
      </w:r>
      <w:r>
        <w:rPr>
          <w:rFonts w:ascii="仿宋" w:hAnsi="仿宋" w:eastAsia="仿宋" w:cs="宋体"/>
          <w:color w:val="000000" w:themeColor="text1"/>
          <w:spacing w:val="-23"/>
          <w:sz w:val="32"/>
          <w:szCs w:val="32"/>
        </w:rPr>
        <w:t xml:space="preserve">万元，增加 </w:t>
      </w:r>
      <w:r>
        <w:rPr>
          <w:rFonts w:hint="eastAsia" w:ascii="仿宋" w:hAnsi="仿宋" w:eastAsia="仿宋" w:cs="宋体"/>
          <w:color w:val="000000" w:themeColor="text1"/>
          <w:sz w:val="32"/>
          <w:szCs w:val="32"/>
        </w:rPr>
        <w:t>0</w:t>
      </w:r>
      <w:r>
        <w:rPr>
          <w:rFonts w:ascii="仿宋" w:hAnsi="仿宋" w:eastAsia="仿宋" w:cs="宋体"/>
          <w:color w:val="000000" w:themeColor="text1"/>
          <w:spacing w:val="-9"/>
          <w:sz w:val="32"/>
          <w:szCs w:val="32"/>
        </w:rPr>
        <w:t>万元；公务用车购置及运行</w:t>
      </w:r>
      <w:r>
        <w:rPr>
          <w:rFonts w:ascii="仿宋" w:hAnsi="仿宋" w:eastAsia="仿宋" w:cs="宋体"/>
          <w:color w:val="000000" w:themeColor="text1"/>
          <w:spacing w:val="-41"/>
          <w:sz w:val="32"/>
          <w:szCs w:val="32"/>
        </w:rPr>
        <w:t>费1</w:t>
      </w:r>
      <w:r>
        <w:rPr>
          <w:rFonts w:hint="eastAsia" w:ascii="仿宋" w:hAnsi="仿宋" w:eastAsia="仿宋" w:cs="宋体"/>
          <w:color w:val="000000" w:themeColor="text1"/>
          <w:sz w:val="32"/>
          <w:szCs w:val="32"/>
          <w:lang w:val="en-US"/>
        </w:rPr>
        <w:t>2</w:t>
      </w:r>
      <w:r>
        <w:rPr>
          <w:rFonts w:ascii="仿宋" w:hAnsi="仿宋" w:eastAsia="仿宋" w:cs="宋体"/>
          <w:color w:val="000000" w:themeColor="text1"/>
          <w:spacing w:val="-25"/>
          <w:sz w:val="32"/>
          <w:szCs w:val="32"/>
        </w:rPr>
        <w:t xml:space="preserve">万元，增加 </w:t>
      </w:r>
      <w:r>
        <w:rPr>
          <w:rFonts w:hint="eastAsia" w:ascii="仿宋" w:hAnsi="仿宋" w:eastAsia="仿宋" w:cs="宋体"/>
          <w:color w:val="000000" w:themeColor="text1"/>
          <w:sz w:val="32"/>
          <w:szCs w:val="32"/>
        </w:rPr>
        <w:t>0</w:t>
      </w:r>
      <w:r>
        <w:rPr>
          <w:rFonts w:ascii="仿宋" w:hAnsi="仿宋" w:eastAsia="仿宋" w:cs="宋体"/>
          <w:color w:val="000000" w:themeColor="text1"/>
          <w:spacing w:val="-18"/>
          <w:sz w:val="32"/>
          <w:szCs w:val="32"/>
        </w:rPr>
        <w:t xml:space="preserve"> 万元；公务接待费 4</w:t>
      </w:r>
      <w:r>
        <w:rPr>
          <w:rFonts w:hint="eastAsia" w:ascii="仿宋" w:hAnsi="仿宋" w:eastAsia="仿宋" w:cs="宋体"/>
          <w:color w:val="000000" w:themeColor="text1"/>
          <w:sz w:val="32"/>
          <w:szCs w:val="32"/>
        </w:rPr>
        <w:t>0</w:t>
      </w:r>
      <w:r>
        <w:rPr>
          <w:rFonts w:ascii="仿宋" w:hAnsi="仿宋" w:eastAsia="仿宋" w:cs="宋体"/>
          <w:color w:val="000000" w:themeColor="text1"/>
          <w:spacing w:val="-15"/>
          <w:sz w:val="32"/>
          <w:szCs w:val="32"/>
        </w:rPr>
        <w:t xml:space="preserve"> 万元，增加</w:t>
      </w:r>
      <w:r>
        <w:rPr>
          <w:rFonts w:hint="eastAsia" w:ascii="仿宋" w:hAnsi="仿宋" w:eastAsia="仿宋" w:cs="宋体"/>
          <w:color w:val="000000" w:themeColor="text1"/>
          <w:sz w:val="32"/>
          <w:szCs w:val="32"/>
        </w:rPr>
        <w:t>0</w:t>
      </w:r>
      <w:r>
        <w:rPr>
          <w:rFonts w:ascii="仿宋" w:hAnsi="仿宋" w:eastAsia="仿宋" w:cs="宋体"/>
          <w:color w:val="000000" w:themeColor="text1"/>
          <w:spacing w:val="-16"/>
          <w:sz w:val="32"/>
          <w:szCs w:val="32"/>
        </w:rPr>
        <w:t>万元</w:t>
      </w:r>
      <w:r>
        <w:rPr>
          <w:rFonts w:hint="eastAsia" w:ascii="仿宋" w:hAnsi="仿宋" w:eastAsia="仿宋" w:cs="宋体"/>
          <w:color w:val="000000" w:themeColor="text1"/>
          <w:spacing w:val="-14"/>
          <w:w w:val="99"/>
          <w:sz w:val="32"/>
          <w:szCs w:val="32"/>
        </w:rPr>
        <w:t>，比上年基本持平。</w:t>
      </w:r>
    </w:p>
    <w:p>
      <w:pPr>
        <w:spacing w:before="2" w:line="600" w:lineRule="exact"/>
        <w:ind w:left="1271"/>
        <w:rPr>
          <w:rFonts w:ascii="宋体" w:hAnsi="宋体" w:eastAsia="宋体" w:cs="宋体"/>
          <w:b/>
          <w:color w:val="000000" w:themeColor="text1"/>
          <w:sz w:val="32"/>
          <w:szCs w:val="32"/>
        </w:rPr>
      </w:pPr>
      <w:r>
        <w:rPr>
          <w:rFonts w:ascii="宋体" w:hAnsi="宋体" w:eastAsia="宋体" w:cs="宋体"/>
          <w:b/>
          <w:color w:val="000000" w:themeColor="text1"/>
          <w:sz w:val="32"/>
          <w:szCs w:val="32"/>
        </w:rPr>
        <w:t>五、关于</w:t>
      </w:r>
      <w:r>
        <w:rPr>
          <w:rFonts w:ascii="宋体" w:hAnsi="宋体" w:eastAsia="宋体" w:cs="宋体"/>
          <w:b/>
          <w:color w:val="000000" w:themeColor="text1"/>
          <w:spacing w:val="-6"/>
          <w:sz w:val="32"/>
          <w:szCs w:val="32"/>
        </w:rPr>
        <w:t>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z w:val="32"/>
          <w:szCs w:val="32"/>
        </w:rPr>
        <w:t xml:space="preserve"> 年政府性基金预算支出情况的说明</w:t>
      </w:r>
    </w:p>
    <w:p>
      <w:pPr>
        <w:spacing w:before="2" w:line="600" w:lineRule="exact"/>
        <w:ind w:left="1271" w:firstLine="308" w:firstLineChars="100"/>
        <w:rPr>
          <w:rFonts w:ascii="宋体" w:hAnsi="宋体" w:eastAsia="宋体" w:cs="宋体"/>
          <w:color w:val="000000" w:themeColor="text1"/>
          <w:sz w:val="32"/>
          <w:szCs w:val="32"/>
        </w:rPr>
      </w:pPr>
      <w:r>
        <w:rPr>
          <w:rFonts w:ascii="宋体" w:hAnsi="宋体" w:eastAsia="宋体" w:cs="宋体"/>
          <w:color w:val="000000" w:themeColor="text1"/>
          <w:spacing w:val="-6"/>
          <w:sz w:val="32"/>
          <w:szCs w:val="32"/>
        </w:rPr>
        <w:t>囊谦县</w:t>
      </w:r>
      <w:r>
        <w:rPr>
          <w:rFonts w:hint="eastAsia" w:ascii="宋体" w:hAnsi="宋体" w:eastAsia="宋体" w:cs="宋体"/>
          <w:color w:val="000000" w:themeColor="text1"/>
          <w:spacing w:val="-6"/>
          <w:sz w:val="32"/>
          <w:szCs w:val="32"/>
        </w:rPr>
        <w:t>人民政府</w:t>
      </w:r>
      <w:r>
        <w:rPr>
          <w:rFonts w:hint="eastAsia" w:ascii="宋体" w:hAnsi="宋体" w:eastAsia="宋体" w:cs="宋体"/>
          <w:color w:val="000000" w:themeColor="text1"/>
          <w:sz w:val="32"/>
          <w:szCs w:val="32"/>
        </w:rPr>
        <w:t>2019</w:t>
      </w:r>
      <w:r>
        <w:rPr>
          <w:rFonts w:ascii="宋体" w:hAnsi="宋体" w:eastAsia="宋体" w:cs="宋体"/>
          <w:color w:val="000000" w:themeColor="text1"/>
          <w:sz w:val="32"/>
          <w:szCs w:val="32"/>
        </w:rPr>
        <w:t>年没有使用政府性基金预算拨款安排的支出。</w:t>
      </w:r>
    </w:p>
    <w:p>
      <w:pPr>
        <w:spacing w:before="214" w:line="600" w:lineRule="exact"/>
        <w:ind w:left="1271"/>
        <w:rPr>
          <w:rFonts w:hint="eastAsia" w:ascii="宋体" w:hAnsi="宋体" w:eastAsia="宋体" w:cs="宋体"/>
          <w:color w:val="000000" w:themeColor="text1"/>
          <w:spacing w:val="-11"/>
          <w:w w:val="95"/>
          <w:sz w:val="32"/>
          <w:szCs w:val="32"/>
        </w:rPr>
      </w:pPr>
      <w:r>
        <w:rPr>
          <w:rFonts w:ascii="宋体" w:hAnsi="宋体" w:eastAsia="宋体" w:cs="宋体"/>
          <w:b/>
          <w:color w:val="000000" w:themeColor="text1"/>
          <w:spacing w:val="-6"/>
          <w:sz w:val="32"/>
          <w:szCs w:val="32"/>
        </w:rPr>
        <w:t>六、关于囊谦县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pacing w:val="-9"/>
          <w:sz w:val="32"/>
          <w:szCs w:val="32"/>
        </w:rPr>
        <w:t xml:space="preserve"> 年部门收支预算情况的总体说</w:t>
      </w:r>
      <w:r>
        <w:rPr>
          <w:rFonts w:ascii="宋体" w:hAnsi="宋体" w:eastAsia="宋体" w:cs="宋体"/>
          <w:b/>
          <w:color w:val="000000" w:themeColor="text1"/>
          <w:w w:val="99"/>
          <w:sz w:val="32"/>
          <w:szCs w:val="32"/>
        </w:rPr>
        <w:t>明</w:t>
      </w:r>
    </w:p>
    <w:p>
      <w:pPr>
        <w:spacing w:before="214" w:line="600" w:lineRule="exact"/>
        <w:ind w:left="1271" w:firstLine="564" w:firstLineChars="200"/>
        <w:rPr>
          <w:rFonts w:ascii="仿宋" w:hAnsi="仿宋" w:eastAsia="仿宋" w:cs="宋体"/>
          <w:color w:val="000000" w:themeColor="text1"/>
          <w:sz w:val="32"/>
          <w:szCs w:val="32"/>
        </w:rPr>
        <w:sectPr>
          <w:pgSz w:w="11910" w:h="16840"/>
          <w:pgMar w:top="1500" w:right="600" w:bottom="1180" w:left="900" w:header="0" w:footer="992" w:gutter="0"/>
          <w:cols w:space="720" w:num="1"/>
        </w:sectPr>
      </w:pPr>
      <w:r>
        <w:rPr>
          <w:rFonts w:ascii="仿宋" w:hAnsi="仿宋" w:eastAsia="仿宋" w:cs="宋体"/>
          <w:color w:val="000000" w:themeColor="text1"/>
          <w:spacing w:val="-11"/>
          <w:w w:val="95"/>
          <w:sz w:val="32"/>
          <w:szCs w:val="32"/>
        </w:rPr>
        <w:t>按照综合预算的原则</w:t>
      </w: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ascii="仿宋" w:hAnsi="仿宋" w:eastAsia="仿宋" w:cs="宋体"/>
          <w:color w:val="000000" w:themeColor="text1"/>
          <w:spacing w:val="-11"/>
          <w:w w:val="95"/>
          <w:sz w:val="32"/>
          <w:szCs w:val="32"/>
        </w:rPr>
        <w:t>所有收入和支出均纳入</w:t>
      </w:r>
      <w:r>
        <w:rPr>
          <w:rFonts w:ascii="仿宋" w:hAnsi="仿宋" w:eastAsia="仿宋" w:cs="宋体"/>
          <w:color w:val="000000" w:themeColor="text1"/>
          <w:spacing w:val="-6"/>
          <w:w w:val="95"/>
          <w:sz w:val="32"/>
          <w:szCs w:val="32"/>
        </w:rPr>
        <w:t>部门预算管理。收入包括</w:t>
      </w:r>
      <w:r>
        <w:rPr>
          <w:rFonts w:hint="eastAsia" w:ascii="仿宋" w:hAnsi="仿宋" w:eastAsia="仿宋" w:cs="宋体"/>
          <w:color w:val="000000" w:themeColor="text1"/>
          <w:spacing w:val="-6"/>
          <w:w w:val="95"/>
          <w:sz w:val="32"/>
          <w:szCs w:val="32"/>
        </w:rPr>
        <w:t>事业运行</w:t>
      </w:r>
      <w:r>
        <w:rPr>
          <w:rFonts w:ascii="仿宋" w:hAnsi="仿宋" w:eastAsia="仿宋" w:cs="宋体"/>
          <w:color w:val="000000" w:themeColor="text1"/>
          <w:spacing w:val="-6"/>
          <w:w w:val="95"/>
          <w:sz w:val="32"/>
          <w:szCs w:val="32"/>
        </w:rPr>
        <w:t>拨款收入；支出包括：</w:t>
      </w:r>
      <w:r>
        <w:rPr>
          <w:rFonts w:hint="eastAsia" w:ascii="仿宋" w:hAnsi="仿宋" w:eastAsia="仿宋" w:cs="宋体"/>
          <w:color w:val="000000" w:themeColor="text1"/>
          <w:spacing w:val="-6"/>
          <w:w w:val="95"/>
          <w:sz w:val="32"/>
          <w:szCs w:val="32"/>
          <w:lang w:eastAsia="zh-CN"/>
        </w:rPr>
        <w:t>一般公共服务</w:t>
      </w:r>
      <w:r>
        <w:rPr>
          <w:rFonts w:ascii="仿宋" w:hAnsi="仿宋" w:eastAsia="仿宋" w:cs="宋体"/>
          <w:color w:val="000000" w:themeColor="text1"/>
          <w:spacing w:val="-10"/>
          <w:sz w:val="32"/>
          <w:szCs w:val="32"/>
        </w:rPr>
        <w:t>1073.38</w:t>
      </w:r>
      <w:r>
        <w:rPr>
          <w:rFonts w:ascii="仿宋" w:hAnsi="仿宋" w:eastAsia="仿宋" w:cs="宋体"/>
          <w:color w:val="000000" w:themeColor="text1"/>
          <w:spacing w:val="-23"/>
          <w:sz w:val="32"/>
          <w:szCs w:val="32"/>
        </w:rPr>
        <w:t>万元，社会保障和就业支出</w:t>
      </w:r>
      <w:r>
        <w:rPr>
          <w:rFonts w:hint="eastAsia" w:ascii="仿宋" w:hAnsi="仿宋" w:eastAsia="仿宋" w:cs="宋体"/>
          <w:color w:val="000000" w:themeColor="text1"/>
          <w:sz w:val="32"/>
          <w:szCs w:val="32"/>
          <w:lang w:val="en-US"/>
        </w:rPr>
        <w:t>107.27</w:t>
      </w:r>
      <w:r>
        <w:rPr>
          <w:rFonts w:ascii="仿宋" w:hAnsi="仿宋" w:eastAsia="仿宋" w:cs="宋体"/>
          <w:color w:val="000000" w:themeColor="text1"/>
          <w:spacing w:val="-42"/>
          <w:sz w:val="32"/>
          <w:szCs w:val="32"/>
        </w:rPr>
        <w:t>万</w:t>
      </w:r>
      <w:r>
        <w:rPr>
          <w:rFonts w:ascii="仿宋" w:hAnsi="仿宋" w:eastAsia="仿宋" w:cs="宋体"/>
          <w:color w:val="000000" w:themeColor="text1"/>
          <w:spacing w:val="-20"/>
          <w:sz w:val="32"/>
          <w:szCs w:val="32"/>
        </w:rPr>
        <w:t>元，</w:t>
      </w:r>
      <w:r>
        <w:rPr>
          <w:rFonts w:hint="eastAsia" w:ascii="仿宋" w:hAnsi="仿宋" w:eastAsia="仿宋" w:cs="宋体"/>
          <w:color w:val="000000" w:themeColor="text1"/>
          <w:spacing w:val="-20"/>
          <w:sz w:val="32"/>
          <w:szCs w:val="32"/>
        </w:rPr>
        <w:t>医疗卫生与计划生育支出61.78万元，</w:t>
      </w:r>
      <w:r>
        <w:rPr>
          <w:rFonts w:ascii="仿宋" w:hAnsi="仿宋" w:eastAsia="仿宋" w:cs="宋体"/>
          <w:color w:val="000000" w:themeColor="text1"/>
          <w:spacing w:val="-36"/>
          <w:sz w:val="32"/>
          <w:szCs w:val="32"/>
        </w:rPr>
        <w:t>住房保障支出58.54</w:t>
      </w:r>
      <w:r>
        <w:rPr>
          <w:rFonts w:ascii="仿宋" w:hAnsi="仿宋" w:eastAsia="仿宋" w:cs="宋体"/>
          <w:color w:val="000000" w:themeColor="text1"/>
          <w:sz w:val="32"/>
          <w:szCs w:val="32"/>
        </w:rPr>
        <w:t>万元</w:t>
      </w:r>
      <w:r>
        <w:rPr>
          <w:rFonts w:hint="eastAsia" w:ascii="仿宋" w:hAnsi="仿宋" w:eastAsia="仿宋" w:cs="宋体"/>
          <w:color w:val="000000" w:themeColor="text1"/>
          <w:sz w:val="32"/>
          <w:szCs w:val="32"/>
        </w:rPr>
        <w:t>，</w:t>
      </w: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hint="eastAsia" w:ascii="仿宋" w:hAnsi="仿宋" w:eastAsia="仿宋" w:cs="宋体"/>
          <w:color w:val="000000" w:themeColor="text1"/>
          <w:sz w:val="32"/>
          <w:szCs w:val="32"/>
        </w:rPr>
        <w:t>22019</w:t>
      </w:r>
      <w:r>
        <w:rPr>
          <w:rFonts w:ascii="仿宋" w:hAnsi="仿宋" w:eastAsia="仿宋" w:cs="宋体"/>
          <w:color w:val="000000" w:themeColor="text1"/>
          <w:sz w:val="32"/>
          <w:szCs w:val="32"/>
        </w:rPr>
        <w:t xml:space="preserve"> 年收支总预算1300.97万元。</w:t>
      </w:r>
    </w:p>
    <w:p>
      <w:pPr>
        <w:spacing w:before="29"/>
        <w:ind w:left="1271"/>
        <w:rPr>
          <w:rFonts w:ascii="宋体" w:hAnsi="宋体" w:eastAsia="宋体" w:cs="宋体"/>
          <w:b/>
          <w:color w:val="000000" w:themeColor="text1"/>
          <w:sz w:val="32"/>
          <w:szCs w:val="32"/>
        </w:rPr>
      </w:pPr>
      <w:r>
        <w:rPr>
          <w:rFonts w:ascii="宋体" w:hAnsi="宋体" w:eastAsia="宋体" w:cs="宋体"/>
          <w:b/>
          <w:color w:val="000000" w:themeColor="text1"/>
          <w:sz w:val="32"/>
          <w:szCs w:val="32"/>
        </w:rPr>
        <w:t>七、关于</w:t>
      </w:r>
      <w:r>
        <w:rPr>
          <w:rFonts w:ascii="宋体" w:hAnsi="宋体" w:eastAsia="宋体" w:cs="宋体"/>
          <w:b/>
          <w:color w:val="000000" w:themeColor="text1"/>
          <w:spacing w:val="-6"/>
          <w:sz w:val="32"/>
          <w:szCs w:val="32"/>
        </w:rPr>
        <w:t>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z w:val="32"/>
          <w:szCs w:val="32"/>
        </w:rPr>
        <w:t xml:space="preserve"> 年部门收入预算情况说明</w:t>
      </w:r>
    </w:p>
    <w:p>
      <w:pPr>
        <w:spacing w:before="214" w:line="364" w:lineRule="auto"/>
        <w:ind w:left="950" w:leftChars="432" w:right="933" w:firstLine="585" w:firstLineChars="190"/>
        <w:rPr>
          <w:rFonts w:ascii="仿宋" w:hAnsi="仿宋" w:eastAsia="仿宋" w:cs="宋体"/>
          <w:color w:val="000000" w:themeColor="text1"/>
          <w:sz w:val="32"/>
          <w:szCs w:val="32"/>
        </w:rPr>
      </w:pP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hint="eastAsia" w:ascii="仿宋" w:hAnsi="仿宋" w:eastAsia="仿宋" w:cs="宋体"/>
          <w:color w:val="000000" w:themeColor="text1"/>
          <w:sz w:val="32"/>
          <w:szCs w:val="32"/>
        </w:rPr>
        <w:t>2019</w:t>
      </w:r>
      <w:r>
        <w:rPr>
          <w:rFonts w:ascii="仿宋" w:hAnsi="仿宋" w:eastAsia="仿宋" w:cs="宋体"/>
          <w:color w:val="000000" w:themeColor="text1"/>
          <w:spacing w:val="-25"/>
          <w:sz w:val="32"/>
          <w:szCs w:val="32"/>
        </w:rPr>
        <w:t xml:space="preserve"> 年收入预算1300.97</w:t>
      </w:r>
      <w:r>
        <w:rPr>
          <w:rFonts w:ascii="仿宋" w:hAnsi="仿宋" w:eastAsia="仿宋" w:cs="宋体"/>
          <w:color w:val="000000" w:themeColor="text1"/>
          <w:spacing w:val="-26"/>
          <w:sz w:val="32"/>
          <w:szCs w:val="32"/>
        </w:rPr>
        <w:t>万元，全部为</w:t>
      </w:r>
      <w:r>
        <w:rPr>
          <w:rFonts w:hint="eastAsia" w:ascii="仿宋" w:hAnsi="仿宋" w:eastAsia="仿宋" w:cs="宋体"/>
          <w:color w:val="000000" w:themeColor="text1"/>
          <w:spacing w:val="-26"/>
          <w:sz w:val="32"/>
          <w:szCs w:val="32"/>
          <w:lang w:val="en-US"/>
        </w:rPr>
        <w:t xml:space="preserve"> </w:t>
      </w:r>
      <w:r>
        <w:rPr>
          <w:rFonts w:ascii="仿宋" w:hAnsi="仿宋" w:eastAsia="仿宋" w:cs="宋体"/>
          <w:color w:val="000000" w:themeColor="text1"/>
          <w:spacing w:val="-26"/>
          <w:sz w:val="32"/>
          <w:szCs w:val="32"/>
        </w:rPr>
        <w:t>一般</w:t>
      </w:r>
      <w:r>
        <w:rPr>
          <w:rFonts w:ascii="仿宋" w:hAnsi="仿宋" w:eastAsia="仿宋" w:cs="宋体"/>
          <w:color w:val="000000" w:themeColor="text1"/>
          <w:sz w:val="32"/>
          <w:szCs w:val="32"/>
        </w:rPr>
        <w:t>公共预算拨款收入。</w:t>
      </w:r>
    </w:p>
    <w:p>
      <w:pPr>
        <w:spacing w:before="1"/>
        <w:ind w:left="1271"/>
        <w:rPr>
          <w:rFonts w:ascii="宋体" w:hAnsi="宋体" w:eastAsia="宋体" w:cs="宋体"/>
          <w:b/>
          <w:color w:val="000000" w:themeColor="text1"/>
          <w:sz w:val="32"/>
          <w:szCs w:val="32"/>
        </w:rPr>
      </w:pPr>
      <w:r>
        <w:rPr>
          <w:rFonts w:ascii="宋体" w:hAnsi="宋体" w:eastAsia="宋体" w:cs="宋体"/>
          <w:b/>
          <w:color w:val="000000" w:themeColor="text1"/>
          <w:sz w:val="32"/>
          <w:szCs w:val="32"/>
        </w:rPr>
        <w:t>八、关于</w:t>
      </w:r>
      <w:r>
        <w:rPr>
          <w:rFonts w:ascii="宋体" w:hAnsi="宋体" w:eastAsia="宋体" w:cs="宋体"/>
          <w:b/>
          <w:color w:val="000000" w:themeColor="text1"/>
          <w:spacing w:val="-6"/>
          <w:sz w:val="32"/>
          <w:szCs w:val="32"/>
        </w:rPr>
        <w:t>囊谦县</w:t>
      </w:r>
      <w:r>
        <w:rPr>
          <w:rFonts w:hint="eastAsia" w:ascii="宋体" w:hAnsi="宋体" w:eastAsia="宋体" w:cs="宋体"/>
          <w:b/>
          <w:color w:val="000000" w:themeColor="text1"/>
          <w:spacing w:val="-6"/>
          <w:sz w:val="32"/>
          <w:szCs w:val="32"/>
        </w:rPr>
        <w:t>人民政府</w:t>
      </w:r>
      <w:r>
        <w:rPr>
          <w:rFonts w:hint="eastAsia" w:ascii="宋体" w:hAnsi="宋体" w:eastAsia="宋体" w:cs="宋体"/>
          <w:b/>
          <w:color w:val="000000" w:themeColor="text1"/>
          <w:sz w:val="32"/>
          <w:szCs w:val="32"/>
        </w:rPr>
        <w:t>2019</w:t>
      </w:r>
      <w:r>
        <w:rPr>
          <w:rFonts w:ascii="宋体" w:hAnsi="宋体" w:eastAsia="宋体" w:cs="宋体"/>
          <w:b/>
          <w:color w:val="000000" w:themeColor="text1"/>
          <w:sz w:val="32"/>
          <w:szCs w:val="32"/>
        </w:rPr>
        <w:t xml:space="preserve"> 年部门支出预算情况说明</w:t>
      </w:r>
    </w:p>
    <w:p>
      <w:pPr>
        <w:spacing w:before="215" w:line="600" w:lineRule="exact"/>
        <w:ind w:left="1271"/>
        <w:rPr>
          <w:rFonts w:hint="eastAsia" w:ascii="仿宋" w:hAnsi="仿宋" w:eastAsia="仿宋" w:cs="宋体"/>
          <w:color w:val="000000" w:themeColor="text1"/>
          <w:spacing w:val="-24"/>
          <w:sz w:val="32"/>
          <w:szCs w:val="32"/>
        </w:rPr>
      </w:pP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hint="eastAsia" w:ascii="仿宋" w:hAnsi="仿宋" w:eastAsia="仿宋" w:cs="宋体"/>
          <w:color w:val="000000" w:themeColor="text1"/>
          <w:sz w:val="32"/>
          <w:szCs w:val="32"/>
        </w:rPr>
        <w:t>2019</w:t>
      </w:r>
      <w:r>
        <w:rPr>
          <w:rFonts w:ascii="仿宋" w:hAnsi="仿宋" w:eastAsia="仿宋" w:cs="宋体"/>
          <w:color w:val="000000" w:themeColor="text1"/>
          <w:spacing w:val="-25"/>
          <w:sz w:val="32"/>
          <w:szCs w:val="32"/>
        </w:rPr>
        <w:t>年支出预算1300.97</w:t>
      </w:r>
      <w:r>
        <w:rPr>
          <w:rFonts w:ascii="仿宋" w:hAnsi="仿宋" w:eastAsia="仿宋" w:cs="宋体"/>
          <w:color w:val="000000" w:themeColor="text1"/>
          <w:spacing w:val="-24"/>
          <w:sz w:val="32"/>
          <w:szCs w:val="32"/>
        </w:rPr>
        <w:t>万元，其中：基</w:t>
      </w:r>
    </w:p>
    <w:p>
      <w:pPr>
        <w:pStyle w:val="5"/>
        <w:spacing w:line="600" w:lineRule="exact"/>
        <w:rPr>
          <w:rFonts w:ascii="仿宋" w:hAnsi="仿宋" w:eastAsia="仿宋"/>
        </w:rPr>
      </w:pPr>
      <w:r>
        <w:rPr>
          <w:rFonts w:ascii="仿宋" w:hAnsi="仿宋" w:eastAsia="仿宋"/>
          <w:spacing w:val="-24"/>
        </w:rPr>
        <w:t>本</w:t>
      </w:r>
      <w:r>
        <w:rPr>
          <w:rFonts w:ascii="仿宋" w:hAnsi="仿宋" w:eastAsia="仿宋"/>
        </w:rPr>
        <w:t>支出</w:t>
      </w:r>
      <w:r>
        <w:rPr>
          <w:rFonts w:hint="eastAsia" w:ascii="仿宋" w:hAnsi="仿宋" w:eastAsia="仿宋"/>
        </w:rPr>
        <w:t>1115.96</w:t>
      </w:r>
      <w:r>
        <w:rPr>
          <w:rFonts w:ascii="仿宋" w:hAnsi="仿宋" w:eastAsia="仿宋"/>
        </w:rPr>
        <w:t>万元，占</w:t>
      </w:r>
      <w:r>
        <w:rPr>
          <w:rFonts w:ascii="仿宋" w:hAnsi="仿宋" w:eastAsia="仿宋"/>
          <w:spacing w:val="-67"/>
        </w:rPr>
        <w:t xml:space="preserve"> </w:t>
      </w:r>
      <w:r>
        <w:rPr>
          <w:rFonts w:hint="eastAsia" w:ascii="仿宋" w:hAnsi="仿宋" w:eastAsia="仿宋"/>
          <w:lang w:val="en-US"/>
        </w:rPr>
        <w:t>85.78</w:t>
      </w:r>
      <w:r>
        <w:rPr>
          <w:rFonts w:ascii="仿宋" w:hAnsi="仿宋" w:eastAsia="仿宋"/>
          <w:spacing w:val="8"/>
          <w:w w:val="99"/>
          <w:lang w:val="en-US" w:bidi="ar-SA"/>
        </w:rPr>
        <w:drawing>
          <wp:inline distT="0" distB="0" distL="0" distR="0">
            <wp:extent cx="85725" cy="155575"/>
            <wp:effectExtent l="0" t="0" r="9525" b="15875"/>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rPr>
        <w:t>；项目支出185万元</w:t>
      </w:r>
      <w:r>
        <w:rPr>
          <w:rFonts w:ascii="仿宋" w:hAnsi="仿宋" w:eastAsia="仿宋"/>
          <w:spacing w:val="9"/>
        </w:rPr>
        <w:t>，</w:t>
      </w:r>
      <w:r>
        <w:rPr>
          <w:rFonts w:ascii="仿宋" w:hAnsi="仿宋" w:eastAsia="仿宋"/>
        </w:rPr>
        <w:t>占</w:t>
      </w:r>
      <w:r>
        <w:rPr>
          <w:rFonts w:hint="eastAsia" w:ascii="仿宋" w:hAnsi="仿宋" w:eastAsia="仿宋"/>
        </w:rPr>
        <w:t>14.22</w:t>
      </w:r>
      <w:r>
        <w:rPr>
          <w:rFonts w:ascii="仿宋" w:hAnsi="仿宋" w:eastAsia="仿宋"/>
          <w:spacing w:val="11"/>
          <w:w w:val="99"/>
          <w:lang w:val="en-US" w:bidi="ar-SA"/>
        </w:rPr>
        <w:drawing>
          <wp:inline distT="0" distB="0" distL="0" distR="0">
            <wp:extent cx="85725" cy="155575"/>
            <wp:effectExtent l="0" t="0" r="9525" b="15875"/>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position w:val="1"/>
        </w:rPr>
        <w:t>。</w:t>
      </w:r>
    </w:p>
    <w:p>
      <w:pPr>
        <w:spacing w:before="218" w:line="600" w:lineRule="exact"/>
        <w:ind w:left="1271"/>
        <w:rPr>
          <w:rFonts w:ascii="宋体" w:hAnsi="宋体" w:eastAsia="宋体" w:cs="宋体"/>
          <w:b/>
          <w:color w:val="000000" w:themeColor="text1"/>
          <w:sz w:val="32"/>
          <w:szCs w:val="32"/>
        </w:rPr>
      </w:pPr>
      <w:r>
        <w:rPr>
          <w:rFonts w:ascii="宋体" w:hAnsi="宋体" w:eastAsia="宋体" w:cs="宋体"/>
          <w:b/>
          <w:color w:val="000000" w:themeColor="text1"/>
          <w:sz w:val="32"/>
          <w:szCs w:val="32"/>
        </w:rPr>
        <w:t>九、关于</w:t>
      </w:r>
      <w:r>
        <w:rPr>
          <w:rFonts w:ascii="宋体" w:hAnsi="宋体" w:eastAsia="宋体" w:cs="宋体"/>
          <w:b/>
          <w:color w:val="000000" w:themeColor="text1"/>
          <w:spacing w:val="-6"/>
          <w:sz w:val="32"/>
          <w:szCs w:val="32"/>
        </w:rPr>
        <w:t>囊谦县</w:t>
      </w:r>
      <w:r>
        <w:rPr>
          <w:rFonts w:hint="eastAsia" w:ascii="宋体" w:hAnsi="宋体" w:eastAsia="宋体" w:cs="宋体"/>
          <w:b/>
          <w:color w:val="000000" w:themeColor="text1"/>
          <w:spacing w:val="-6"/>
          <w:sz w:val="32"/>
          <w:szCs w:val="32"/>
        </w:rPr>
        <w:t>人民政府</w:t>
      </w:r>
      <w:r>
        <w:rPr>
          <w:rFonts w:ascii="宋体" w:hAnsi="宋体" w:eastAsia="宋体" w:cs="宋体"/>
          <w:b/>
          <w:color w:val="000000" w:themeColor="text1"/>
          <w:sz w:val="32"/>
          <w:szCs w:val="32"/>
        </w:rPr>
        <w:t>项目支出预算情况的说明</w:t>
      </w:r>
    </w:p>
    <w:p>
      <w:pPr>
        <w:spacing w:before="29" w:line="600" w:lineRule="exact"/>
        <w:ind w:left="660" w:leftChars="300" w:firstLine="480" w:firstLineChars="150"/>
        <w:rPr>
          <w:rFonts w:ascii="仿宋" w:hAnsi="仿宋" w:eastAsia="仿宋" w:cs="宋体"/>
          <w:color w:val="000000" w:themeColor="text1"/>
          <w:sz w:val="32"/>
          <w:szCs w:val="32"/>
          <w:lang w:val="en-US"/>
        </w:rPr>
      </w:pPr>
      <w:r>
        <w:rPr>
          <w:rFonts w:hint="eastAsia" w:ascii="仿宋" w:hAnsi="仿宋" w:eastAsia="仿宋" w:cs="宋体"/>
          <w:color w:val="000000" w:themeColor="text1"/>
          <w:sz w:val="32"/>
          <w:szCs w:val="32"/>
        </w:rPr>
        <w:t>一般公共服务</w:t>
      </w:r>
      <w:r>
        <w:rPr>
          <w:rFonts w:ascii="仿宋" w:hAnsi="仿宋" w:eastAsia="仿宋" w:cs="宋体"/>
          <w:color w:val="000000" w:themeColor="text1"/>
          <w:sz w:val="32"/>
          <w:szCs w:val="32"/>
        </w:rPr>
        <w:t>（类）</w:t>
      </w:r>
      <w:r>
        <w:rPr>
          <w:rFonts w:hint="eastAsia" w:ascii="仿宋" w:hAnsi="仿宋" w:eastAsia="仿宋" w:cs="宋体"/>
          <w:color w:val="000000"/>
          <w:sz w:val="32"/>
          <w:szCs w:val="32"/>
          <w:lang w:val="en-US" w:bidi="ar"/>
        </w:rPr>
        <w:t>政府办公厅（室）及相关机构事务支出</w:t>
      </w:r>
      <w:r>
        <w:rPr>
          <w:rFonts w:ascii="仿宋" w:hAnsi="仿宋" w:eastAsia="仿宋" w:cs="宋体"/>
          <w:color w:val="000000" w:themeColor="text1"/>
          <w:sz w:val="32"/>
          <w:szCs w:val="32"/>
        </w:rPr>
        <w:t>（款）</w:t>
      </w:r>
      <w:r>
        <w:rPr>
          <w:rFonts w:hint="eastAsia" w:ascii="仿宋" w:hAnsi="仿宋" w:eastAsia="仿宋" w:cs="宋体"/>
          <w:color w:val="000000" w:themeColor="text1"/>
          <w:sz w:val="32"/>
          <w:szCs w:val="32"/>
        </w:rPr>
        <w:t>行政运行</w:t>
      </w:r>
      <w:r>
        <w:rPr>
          <w:rFonts w:ascii="仿宋" w:hAnsi="仿宋" w:eastAsia="仿宋" w:cs="宋体"/>
          <w:color w:val="000000" w:themeColor="text1"/>
          <w:sz w:val="32"/>
          <w:szCs w:val="32"/>
        </w:rPr>
        <w:t>（项）</w:t>
      </w:r>
      <w:r>
        <w:rPr>
          <w:rFonts w:hint="eastAsia" w:ascii="仿宋" w:hAnsi="仿宋" w:eastAsia="仿宋" w:cs="宋体"/>
          <w:color w:val="000000" w:themeColor="text1"/>
          <w:sz w:val="32"/>
          <w:szCs w:val="32"/>
        </w:rPr>
        <w:t>2019</w:t>
      </w:r>
      <w:r>
        <w:rPr>
          <w:rFonts w:ascii="仿宋" w:hAnsi="仿宋" w:eastAsia="仿宋" w:cs="宋体"/>
          <w:color w:val="000000" w:themeColor="text1"/>
          <w:sz w:val="32"/>
          <w:szCs w:val="32"/>
        </w:rPr>
        <w:t xml:space="preserve"> 年预算数为</w:t>
      </w:r>
      <w:r>
        <w:rPr>
          <w:rFonts w:hint="eastAsia" w:ascii="仿宋" w:hAnsi="仿宋" w:eastAsia="仿宋" w:cs="宋体"/>
          <w:color w:val="000000" w:themeColor="text1"/>
          <w:sz w:val="32"/>
          <w:szCs w:val="32"/>
          <w:lang w:val="en-US"/>
        </w:rPr>
        <w:t>185</w:t>
      </w:r>
      <w:r>
        <w:rPr>
          <w:rFonts w:ascii="仿宋" w:hAnsi="仿宋" w:eastAsia="仿宋" w:cs="宋体"/>
          <w:color w:val="000000" w:themeColor="text1"/>
          <w:sz w:val="32"/>
          <w:szCs w:val="32"/>
        </w:rPr>
        <w:t xml:space="preserve">万元，比 </w:t>
      </w:r>
      <w:r>
        <w:rPr>
          <w:rFonts w:hint="eastAsia" w:ascii="仿宋" w:hAnsi="仿宋" w:eastAsia="仿宋" w:cs="宋体"/>
          <w:color w:val="000000" w:themeColor="text1"/>
          <w:sz w:val="32"/>
          <w:szCs w:val="32"/>
        </w:rPr>
        <w:t>2018</w:t>
      </w:r>
      <w:r>
        <w:rPr>
          <w:rFonts w:ascii="仿宋" w:hAnsi="仿宋" w:eastAsia="仿宋" w:cs="宋体"/>
          <w:color w:val="000000" w:themeColor="text1"/>
          <w:sz w:val="32"/>
          <w:szCs w:val="32"/>
        </w:rPr>
        <w:t xml:space="preserve"> 年增加 0</w:t>
      </w:r>
      <w:r>
        <w:rPr>
          <w:rFonts w:ascii="仿宋" w:hAnsi="仿宋" w:eastAsia="仿宋" w:cs="宋体"/>
          <w:color w:val="000000" w:themeColor="text1"/>
          <w:position w:val="1"/>
          <w:sz w:val="32"/>
          <w:szCs w:val="32"/>
        </w:rPr>
        <w:t>万元，增长</w:t>
      </w:r>
      <w:r>
        <w:rPr>
          <w:rFonts w:hint="eastAsia" w:ascii="仿宋" w:hAnsi="仿宋" w:eastAsia="仿宋" w:cs="宋体"/>
          <w:color w:val="000000" w:themeColor="text1"/>
          <w:position w:val="1"/>
          <w:sz w:val="32"/>
          <w:szCs w:val="32"/>
          <w:lang w:val="en-US" w:eastAsia="zh-CN"/>
        </w:rPr>
        <w:t>0</w:t>
      </w:r>
      <w:r>
        <w:rPr>
          <w:rFonts w:ascii="仿宋" w:hAnsi="仿宋" w:eastAsia="仿宋" w:cs="宋体"/>
          <w:color w:val="000000" w:themeColor="text1"/>
          <w:spacing w:val="11"/>
          <w:w w:val="99"/>
          <w:sz w:val="32"/>
          <w:szCs w:val="32"/>
          <w:lang w:val="en-US" w:bidi="ar-SA"/>
        </w:rPr>
        <w:drawing>
          <wp:inline distT="0" distB="0" distL="0" distR="0">
            <wp:extent cx="85725" cy="155575"/>
            <wp:effectExtent l="0" t="0" r="9525" b="15875"/>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hAnsi="仿宋" w:eastAsia="仿宋" w:cs="宋体"/>
          <w:color w:val="000000" w:themeColor="text1"/>
          <w:position w:val="1"/>
          <w:sz w:val="32"/>
          <w:szCs w:val="32"/>
        </w:rPr>
        <w:t>。</w:t>
      </w:r>
    </w:p>
    <w:p>
      <w:pPr>
        <w:spacing w:before="219" w:line="600" w:lineRule="exact"/>
        <w:ind w:left="1271"/>
        <w:rPr>
          <w:rFonts w:ascii="宋体" w:hAnsi="宋体" w:eastAsia="宋体" w:cs="宋体"/>
          <w:b/>
          <w:color w:val="000000" w:themeColor="text1"/>
          <w:sz w:val="32"/>
          <w:szCs w:val="32"/>
        </w:rPr>
      </w:pPr>
      <w:r>
        <w:rPr>
          <w:rFonts w:ascii="宋体" w:hAnsi="宋体" w:eastAsia="宋体" w:cs="宋体"/>
          <w:b/>
          <w:color w:val="000000" w:themeColor="text1"/>
          <w:sz w:val="32"/>
          <w:szCs w:val="32"/>
        </w:rPr>
        <w:t>十、其他重要事项的情况说明</w:t>
      </w:r>
    </w:p>
    <w:p>
      <w:pPr>
        <w:spacing w:before="130" w:line="600" w:lineRule="exact"/>
        <w:ind w:left="125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（一）机关运行经费安排情况。</w:t>
      </w:r>
    </w:p>
    <w:p>
      <w:pPr>
        <w:spacing w:before="107" w:line="600" w:lineRule="exact"/>
        <w:ind w:left="631" w:right="916" w:firstLine="616"/>
        <w:rPr>
          <w:rFonts w:ascii="仿宋" w:hAnsi="仿宋" w:eastAsia="仿宋" w:cs="宋体"/>
          <w:color w:val="000000" w:themeColor="text1"/>
          <w:sz w:val="32"/>
          <w:szCs w:val="32"/>
        </w:rPr>
      </w:pPr>
      <w:r>
        <w:rPr>
          <w:rFonts w:hint="eastAsia" w:ascii="仿宋" w:hAnsi="仿宋" w:eastAsia="仿宋" w:cs="宋体"/>
          <w:color w:val="000000" w:themeColor="text1"/>
          <w:spacing w:val="-4"/>
          <w:sz w:val="32"/>
          <w:szCs w:val="32"/>
        </w:rPr>
        <w:t>2019</w:t>
      </w:r>
      <w:r>
        <w:rPr>
          <w:rFonts w:ascii="仿宋" w:hAnsi="仿宋" w:eastAsia="仿宋" w:cs="宋体"/>
          <w:color w:val="000000" w:themeColor="text1"/>
          <w:spacing w:val="-8"/>
          <w:sz w:val="32"/>
          <w:szCs w:val="32"/>
        </w:rPr>
        <w:t>年</w:t>
      </w: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ascii="仿宋" w:hAnsi="仿宋" w:eastAsia="仿宋" w:cs="宋体"/>
          <w:color w:val="000000" w:themeColor="text1"/>
          <w:spacing w:val="-8"/>
          <w:sz w:val="32"/>
          <w:szCs w:val="32"/>
        </w:rPr>
        <w:t>机关运行经费财政拨款预算</w:t>
      </w:r>
      <w:r>
        <w:rPr>
          <w:rFonts w:hint="eastAsia" w:ascii="仿宋" w:hAnsi="仿宋" w:eastAsia="仿宋" w:cs="宋体"/>
          <w:color w:val="000000" w:themeColor="text1"/>
          <w:spacing w:val="-5"/>
          <w:sz w:val="32"/>
          <w:szCs w:val="32"/>
          <w:lang w:val="en-US" w:eastAsia="zh-CN"/>
        </w:rPr>
        <w:t>1300.97</w:t>
      </w:r>
      <w:r>
        <w:rPr>
          <w:rFonts w:ascii="仿宋" w:hAnsi="仿宋" w:eastAsia="仿宋" w:cs="宋体"/>
          <w:color w:val="000000" w:themeColor="text1"/>
          <w:spacing w:val="-43"/>
          <w:sz w:val="32"/>
          <w:szCs w:val="32"/>
        </w:rPr>
        <w:t>万</w:t>
      </w:r>
      <w:r>
        <w:rPr>
          <w:rFonts w:ascii="仿宋" w:hAnsi="仿宋" w:eastAsia="仿宋" w:cs="宋体"/>
          <w:color w:val="000000" w:themeColor="text1"/>
          <w:spacing w:val="-6"/>
          <w:sz w:val="32"/>
          <w:szCs w:val="32"/>
        </w:rPr>
        <w:t>元。</w:t>
      </w:r>
    </w:p>
    <w:p>
      <w:pPr>
        <w:spacing w:line="600" w:lineRule="exact"/>
        <w:ind w:left="125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（二）政府采购安排情况。</w:t>
      </w:r>
    </w:p>
    <w:p>
      <w:pPr>
        <w:pStyle w:val="5"/>
        <w:spacing w:line="600" w:lineRule="exact"/>
        <w:ind w:right="955" w:firstLine="480" w:firstLineChars="150"/>
        <w:jc w:val="both"/>
        <w:rPr>
          <w:rFonts w:ascii="仿宋" w:hAnsi="仿宋" w:eastAsia="仿宋"/>
        </w:rPr>
      </w:pPr>
      <w:r>
        <w:rPr>
          <w:rFonts w:hint="eastAsia" w:ascii="仿宋" w:hAnsi="仿宋" w:eastAsia="仿宋" w:cs="宋体"/>
          <w:color w:val="000000" w:themeColor="text1"/>
        </w:rPr>
        <w:t>2019</w:t>
      </w:r>
      <w:r>
        <w:rPr>
          <w:rFonts w:ascii="仿宋" w:hAnsi="仿宋" w:eastAsia="仿宋" w:cs="宋体"/>
          <w:color w:val="000000" w:themeColor="text1"/>
        </w:rPr>
        <w:t xml:space="preserve"> 年</w:t>
      </w:r>
      <w:r>
        <w:rPr>
          <w:rFonts w:ascii="仿宋" w:hAnsi="仿宋" w:eastAsia="仿宋" w:cs="宋体"/>
          <w:color w:val="000000" w:themeColor="text1"/>
          <w:spacing w:val="-6"/>
        </w:rPr>
        <w:t>囊谦县</w:t>
      </w:r>
      <w:r>
        <w:rPr>
          <w:rFonts w:hint="eastAsia" w:ascii="仿宋" w:hAnsi="仿宋" w:eastAsia="仿宋" w:cs="宋体"/>
          <w:color w:val="000000" w:themeColor="text1"/>
          <w:spacing w:val="-6"/>
        </w:rPr>
        <w:t>人民政府</w:t>
      </w:r>
      <w:r>
        <w:rPr>
          <w:rFonts w:ascii="仿宋" w:hAnsi="仿宋" w:eastAsia="仿宋" w:cs="宋体"/>
          <w:color w:val="000000" w:themeColor="text1"/>
        </w:rPr>
        <w:t xml:space="preserve">政府采购预算总额 </w:t>
      </w:r>
      <w:r>
        <w:rPr>
          <w:rFonts w:hint="eastAsia" w:ascii="仿宋" w:hAnsi="仿宋" w:eastAsia="仿宋" w:cs="宋体"/>
          <w:color w:val="000000" w:themeColor="text1"/>
        </w:rPr>
        <w:t>0</w:t>
      </w:r>
      <w:r>
        <w:rPr>
          <w:rFonts w:ascii="仿宋" w:hAnsi="仿宋" w:eastAsia="仿宋" w:cs="宋体"/>
          <w:color w:val="000000" w:themeColor="text1"/>
        </w:rPr>
        <w:t xml:space="preserve"> 万元</w:t>
      </w:r>
      <w:r>
        <w:rPr>
          <w:rFonts w:hint="eastAsia" w:ascii="仿宋" w:hAnsi="仿宋" w:eastAsia="仿宋" w:cs="宋体"/>
          <w:color w:val="000000" w:themeColor="text1"/>
        </w:rPr>
        <w:t>。</w:t>
      </w:r>
      <w:r>
        <w:rPr>
          <w:rFonts w:ascii="仿宋" w:hAnsi="仿宋" w:eastAsia="仿宋"/>
          <w:spacing w:val="-23"/>
        </w:rPr>
        <w:t>其中：</w:t>
      </w:r>
    </w:p>
    <w:p>
      <w:pPr>
        <w:spacing w:line="600" w:lineRule="exact"/>
        <w:ind w:right="950" w:firstLine="139" w:firstLineChars="50"/>
        <w:jc w:val="both"/>
        <w:rPr>
          <w:rFonts w:ascii="仿宋" w:hAnsi="仿宋" w:eastAsia="仿宋"/>
          <w:sz w:val="32"/>
          <w:szCs w:val="32"/>
        </w:rPr>
      </w:pPr>
      <w:r>
        <w:rPr>
          <w:rFonts w:ascii="仿宋" w:hAnsi="仿宋" w:eastAsia="仿宋"/>
          <w:spacing w:val="-21"/>
          <w:sz w:val="32"/>
          <w:szCs w:val="32"/>
        </w:rPr>
        <w:t>政府采购货物预算</w:t>
      </w:r>
      <w:r>
        <w:rPr>
          <w:rFonts w:ascii="仿宋" w:hAnsi="仿宋" w:eastAsia="仿宋"/>
          <w:spacing w:val="-5"/>
          <w:sz w:val="32"/>
          <w:szCs w:val="32"/>
        </w:rPr>
        <w:t>0</w:t>
      </w:r>
      <w:r>
        <w:rPr>
          <w:rFonts w:ascii="仿宋" w:hAnsi="仿宋" w:eastAsia="仿宋"/>
          <w:spacing w:val="-27"/>
          <w:sz w:val="32"/>
          <w:szCs w:val="32"/>
        </w:rPr>
        <w:t xml:space="preserve"> 万元、政府采购服务预算</w:t>
      </w:r>
      <w:r>
        <w:rPr>
          <w:rFonts w:ascii="仿宋" w:hAnsi="仿宋" w:eastAsia="仿宋"/>
          <w:spacing w:val="-5"/>
          <w:sz w:val="32"/>
          <w:szCs w:val="32"/>
        </w:rPr>
        <w:t>0</w:t>
      </w:r>
      <w:r>
        <w:rPr>
          <w:rFonts w:ascii="仿宋" w:hAnsi="仿宋" w:eastAsia="仿宋"/>
          <w:spacing w:val="-30"/>
          <w:sz w:val="32"/>
          <w:szCs w:val="32"/>
        </w:rPr>
        <w:t xml:space="preserve"> 万元。</w:t>
      </w:r>
    </w:p>
    <w:p>
      <w:pPr>
        <w:spacing w:before="51" w:line="600" w:lineRule="exact"/>
        <w:ind w:left="125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（三）国有资产占有使用情况。</w:t>
      </w:r>
    </w:p>
    <w:p>
      <w:pPr>
        <w:spacing w:before="110" w:line="600" w:lineRule="exact"/>
        <w:ind w:left="1247" w:firstLine="252" w:firstLineChars="100"/>
        <w:rPr>
          <w:rFonts w:ascii="仿宋" w:hAnsi="仿宋" w:eastAsia="仿宋" w:cs="宋体"/>
          <w:color w:val="000000" w:themeColor="text1"/>
          <w:spacing w:val="-20"/>
          <w:sz w:val="32"/>
          <w:szCs w:val="32"/>
        </w:rPr>
      </w:pPr>
      <w:r>
        <w:rPr>
          <w:rFonts w:ascii="仿宋" w:hAnsi="仿宋" w:eastAsia="仿宋" w:cs="宋体"/>
          <w:color w:val="000000" w:themeColor="text1"/>
          <w:spacing w:val="-34"/>
          <w:sz w:val="32"/>
          <w:szCs w:val="32"/>
        </w:rPr>
        <w:t xml:space="preserve">截至 </w:t>
      </w:r>
      <w:r>
        <w:rPr>
          <w:rFonts w:hint="eastAsia" w:ascii="仿宋" w:hAnsi="仿宋" w:eastAsia="仿宋" w:cs="宋体"/>
          <w:color w:val="000000" w:themeColor="text1"/>
          <w:spacing w:val="-4"/>
          <w:sz w:val="32"/>
          <w:szCs w:val="32"/>
        </w:rPr>
        <w:t>2018</w:t>
      </w:r>
      <w:r>
        <w:rPr>
          <w:rFonts w:ascii="仿宋" w:hAnsi="仿宋" w:eastAsia="仿宋" w:cs="宋体"/>
          <w:color w:val="000000" w:themeColor="text1"/>
          <w:spacing w:val="-60"/>
          <w:sz w:val="32"/>
          <w:szCs w:val="32"/>
        </w:rPr>
        <w:t xml:space="preserve"> 年 </w:t>
      </w:r>
      <w:r>
        <w:rPr>
          <w:rFonts w:hint="eastAsia" w:ascii="仿宋" w:hAnsi="仿宋" w:eastAsia="仿宋" w:cs="宋体"/>
          <w:color w:val="000000" w:themeColor="text1"/>
          <w:sz w:val="32"/>
          <w:szCs w:val="32"/>
        </w:rPr>
        <w:t>12</w:t>
      </w:r>
      <w:r>
        <w:rPr>
          <w:rFonts w:ascii="仿宋" w:hAnsi="仿宋" w:eastAsia="仿宋" w:cs="宋体"/>
          <w:color w:val="000000" w:themeColor="text1"/>
          <w:spacing w:val="-14"/>
          <w:sz w:val="32"/>
          <w:szCs w:val="32"/>
        </w:rPr>
        <w:t>月底，</w:t>
      </w: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ascii="仿宋" w:hAnsi="仿宋" w:eastAsia="仿宋" w:cs="宋体"/>
          <w:color w:val="000000" w:themeColor="text1"/>
          <w:spacing w:val="-14"/>
          <w:sz w:val="32"/>
          <w:szCs w:val="32"/>
        </w:rPr>
        <w:t>共有车辆12</w:t>
      </w:r>
      <w:r>
        <w:rPr>
          <w:rFonts w:ascii="仿宋" w:hAnsi="仿宋" w:eastAsia="仿宋" w:cs="宋体"/>
          <w:color w:val="000000" w:themeColor="text1"/>
          <w:spacing w:val="-20"/>
          <w:sz w:val="32"/>
          <w:szCs w:val="32"/>
        </w:rPr>
        <w:t>辆，均为一</w:t>
      </w:r>
      <w:r>
        <w:rPr>
          <w:rFonts w:ascii="仿宋" w:hAnsi="仿宋" w:eastAsia="仿宋" w:cs="宋体"/>
          <w:color w:val="000000" w:themeColor="text1"/>
          <w:spacing w:val="-25"/>
          <w:sz w:val="32"/>
          <w:szCs w:val="32"/>
        </w:rPr>
        <w:t xml:space="preserve">般公务用车。单价 </w:t>
      </w:r>
      <w:r>
        <w:rPr>
          <w:rFonts w:ascii="仿宋" w:hAnsi="仿宋" w:eastAsia="仿宋" w:cs="宋体"/>
          <w:color w:val="000000" w:themeColor="text1"/>
          <w:sz w:val="32"/>
          <w:szCs w:val="32"/>
        </w:rPr>
        <w:t>50</w:t>
      </w:r>
      <w:r>
        <w:rPr>
          <w:rFonts w:ascii="仿宋" w:hAnsi="仿宋" w:eastAsia="仿宋" w:cs="宋体"/>
          <w:color w:val="000000" w:themeColor="text1"/>
          <w:spacing w:val="-30"/>
          <w:sz w:val="32"/>
          <w:szCs w:val="32"/>
        </w:rPr>
        <w:t xml:space="preserve"> 万元以上通用设备 </w:t>
      </w:r>
      <w:r>
        <w:rPr>
          <w:rFonts w:hint="eastAsia" w:ascii="仿宋" w:hAnsi="仿宋" w:eastAsia="仿宋" w:cs="宋体"/>
          <w:color w:val="000000" w:themeColor="text1"/>
          <w:sz w:val="32"/>
          <w:szCs w:val="32"/>
        </w:rPr>
        <w:t>0</w:t>
      </w:r>
      <w:r>
        <w:rPr>
          <w:rFonts w:ascii="仿宋" w:hAnsi="仿宋" w:eastAsia="仿宋" w:cs="宋体"/>
          <w:color w:val="000000" w:themeColor="text1"/>
          <w:spacing w:val="-67"/>
          <w:sz w:val="32"/>
          <w:szCs w:val="32"/>
        </w:rPr>
        <w:t>台</w:t>
      </w:r>
      <w:r>
        <w:rPr>
          <w:rFonts w:ascii="仿宋" w:hAnsi="仿宋" w:eastAsia="仿宋" w:cs="宋体"/>
          <w:color w:val="000000" w:themeColor="text1"/>
          <w:spacing w:val="-12"/>
          <w:sz w:val="32"/>
          <w:szCs w:val="32"/>
        </w:rPr>
        <w:t>（套</w:t>
      </w:r>
      <w:r>
        <w:rPr>
          <w:rFonts w:ascii="仿宋" w:hAnsi="仿宋" w:eastAsia="仿宋" w:cs="宋体"/>
          <w:color w:val="000000" w:themeColor="text1"/>
          <w:spacing w:val="-104"/>
          <w:sz w:val="32"/>
          <w:szCs w:val="32"/>
        </w:rPr>
        <w:t>）</w:t>
      </w:r>
      <w:r>
        <w:rPr>
          <w:rFonts w:ascii="仿宋" w:hAnsi="仿宋" w:eastAsia="仿宋" w:cs="宋体"/>
          <w:color w:val="000000" w:themeColor="text1"/>
          <w:spacing w:val="-54"/>
          <w:sz w:val="32"/>
          <w:szCs w:val="32"/>
        </w:rPr>
        <w:t xml:space="preserve">，单价 </w:t>
      </w:r>
      <w:r>
        <w:rPr>
          <w:rFonts w:ascii="仿宋" w:hAnsi="仿宋" w:eastAsia="仿宋" w:cs="宋体"/>
          <w:color w:val="000000" w:themeColor="text1"/>
          <w:spacing w:val="-3"/>
          <w:sz w:val="32"/>
          <w:szCs w:val="32"/>
        </w:rPr>
        <w:t>100</w:t>
      </w:r>
      <w:r>
        <w:rPr>
          <w:rFonts w:ascii="仿宋" w:hAnsi="仿宋" w:eastAsia="仿宋" w:cs="宋体"/>
          <w:color w:val="000000" w:themeColor="text1"/>
          <w:spacing w:val="-36"/>
          <w:sz w:val="32"/>
          <w:szCs w:val="32"/>
        </w:rPr>
        <w:t xml:space="preserve"> 万元</w:t>
      </w:r>
      <w:r>
        <w:rPr>
          <w:rFonts w:hint="eastAsia" w:ascii="仿宋" w:hAnsi="仿宋" w:eastAsia="仿宋" w:cs="宋体"/>
          <w:color w:val="000000" w:themeColor="text1"/>
          <w:spacing w:val="-20"/>
          <w:sz w:val="32"/>
          <w:szCs w:val="32"/>
        </w:rPr>
        <w:t xml:space="preserve"> ，</w:t>
      </w:r>
      <w:r>
        <w:rPr>
          <w:rFonts w:ascii="仿宋" w:hAnsi="仿宋" w:eastAsia="仿宋" w:cs="宋体"/>
          <w:color w:val="000000" w:themeColor="text1"/>
          <w:spacing w:val="-22"/>
          <w:sz w:val="32"/>
          <w:szCs w:val="32"/>
        </w:rPr>
        <w:t xml:space="preserve">以上专用设备 </w:t>
      </w:r>
      <w:r>
        <w:rPr>
          <w:rFonts w:hint="eastAsia" w:ascii="仿宋" w:hAnsi="仿宋" w:eastAsia="仿宋" w:cs="宋体"/>
          <w:color w:val="000000" w:themeColor="text1"/>
          <w:sz w:val="32"/>
          <w:szCs w:val="32"/>
        </w:rPr>
        <w:t>0</w:t>
      </w:r>
      <w:r>
        <w:rPr>
          <w:rFonts w:ascii="仿宋" w:hAnsi="仿宋" w:eastAsia="仿宋" w:cs="宋体"/>
          <w:color w:val="000000" w:themeColor="text1"/>
          <w:spacing w:val="-51"/>
          <w:sz w:val="32"/>
          <w:szCs w:val="32"/>
        </w:rPr>
        <w:t>台</w:t>
      </w:r>
      <w:r>
        <w:rPr>
          <w:rFonts w:ascii="仿宋" w:hAnsi="仿宋" w:eastAsia="仿宋" w:cs="宋体"/>
          <w:color w:val="000000" w:themeColor="text1"/>
          <w:spacing w:val="-12"/>
          <w:sz w:val="32"/>
          <w:szCs w:val="32"/>
        </w:rPr>
        <w:t>（</w:t>
      </w:r>
      <w:r>
        <w:rPr>
          <w:rFonts w:ascii="仿宋" w:hAnsi="仿宋" w:eastAsia="仿宋" w:cs="宋体"/>
          <w:color w:val="000000" w:themeColor="text1"/>
          <w:spacing w:val="-10"/>
          <w:sz w:val="32"/>
          <w:szCs w:val="32"/>
        </w:rPr>
        <w:t>套</w:t>
      </w:r>
      <w:r>
        <w:rPr>
          <w:rFonts w:ascii="仿宋" w:hAnsi="仿宋" w:eastAsia="仿宋" w:cs="宋体"/>
          <w:color w:val="000000" w:themeColor="text1"/>
          <w:spacing w:val="-166"/>
          <w:sz w:val="32"/>
          <w:szCs w:val="32"/>
        </w:rPr>
        <w:t>）</w:t>
      </w:r>
      <w:r>
        <w:rPr>
          <w:rFonts w:ascii="仿宋" w:hAnsi="仿宋" w:eastAsia="仿宋" w:cs="宋体"/>
          <w:color w:val="000000" w:themeColor="text1"/>
          <w:sz w:val="32"/>
          <w:szCs w:val="32"/>
        </w:rPr>
        <w:t>。</w:t>
      </w:r>
    </w:p>
    <w:p>
      <w:pPr>
        <w:spacing w:before="53" w:line="600" w:lineRule="exact"/>
        <w:ind w:left="125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（四）绩效目标设置情况。</w:t>
      </w:r>
    </w:p>
    <w:p>
      <w:pPr>
        <w:spacing w:before="108" w:line="600" w:lineRule="exact"/>
        <w:ind w:left="1247" w:firstLine="320" w:firstLineChars="100"/>
        <w:rPr>
          <w:rFonts w:ascii="仿宋" w:hAnsi="仿宋" w:eastAsia="仿宋" w:cs="宋体"/>
          <w:color w:val="000000" w:themeColor="text1"/>
          <w:sz w:val="32"/>
          <w:szCs w:val="32"/>
        </w:rPr>
        <w:sectPr>
          <w:footerReference r:id="rId6" w:type="default"/>
          <w:pgSz w:w="11910" w:h="16840"/>
          <w:pgMar w:top="1500" w:right="600" w:bottom="1180" w:left="900" w:header="0" w:footer="992" w:gutter="0"/>
          <w:cols w:space="720" w:num="1"/>
        </w:sectPr>
      </w:pPr>
      <w:r>
        <w:rPr>
          <w:rFonts w:hint="eastAsia" w:ascii="仿宋" w:hAnsi="仿宋" w:eastAsia="仿宋" w:cs="宋体"/>
          <w:color w:val="000000" w:themeColor="text1"/>
          <w:sz w:val="32"/>
          <w:szCs w:val="32"/>
        </w:rPr>
        <w:t>2019</w:t>
      </w:r>
      <w:r>
        <w:rPr>
          <w:rFonts w:ascii="仿宋" w:hAnsi="仿宋" w:eastAsia="仿宋" w:cs="宋体"/>
          <w:color w:val="000000" w:themeColor="text1"/>
          <w:sz w:val="32"/>
          <w:szCs w:val="32"/>
        </w:rPr>
        <w:t xml:space="preserve"> 年</w:t>
      </w:r>
      <w:r>
        <w:rPr>
          <w:rFonts w:ascii="仿宋" w:hAnsi="仿宋" w:eastAsia="仿宋" w:cs="宋体"/>
          <w:color w:val="000000" w:themeColor="text1"/>
          <w:spacing w:val="-6"/>
          <w:sz w:val="32"/>
          <w:szCs w:val="32"/>
        </w:rPr>
        <w:t>囊谦县</w:t>
      </w:r>
      <w:r>
        <w:rPr>
          <w:rFonts w:hint="eastAsia" w:ascii="仿宋" w:hAnsi="仿宋" w:eastAsia="仿宋" w:cs="宋体"/>
          <w:color w:val="000000" w:themeColor="text1"/>
          <w:spacing w:val="-6"/>
          <w:sz w:val="32"/>
          <w:szCs w:val="32"/>
        </w:rPr>
        <w:t>人民政府</w:t>
      </w:r>
      <w:r>
        <w:rPr>
          <w:rFonts w:ascii="仿宋" w:hAnsi="仿宋" w:eastAsia="仿宋" w:cs="宋体"/>
          <w:color w:val="000000" w:themeColor="text1"/>
          <w:sz w:val="32"/>
          <w:szCs w:val="32"/>
        </w:rPr>
        <w:t>专项均实行绩效目标管理，涉及一般公共预算当年拨款1300.97万元。</w:t>
      </w:r>
      <w:bookmarkStart w:id="0" w:name="_GoBack"/>
      <w:bookmarkEnd w:id="0"/>
    </w:p>
    <w:p>
      <w:pPr>
        <w:rPr>
          <w:rFonts w:ascii="宋体" w:hAnsi="宋体" w:eastAsia="宋体" w:cs="宋体"/>
          <w:color w:val="000000" w:themeColor="text1"/>
          <w:sz w:val="32"/>
          <w:szCs w:val="32"/>
        </w:rPr>
      </w:pPr>
    </w:p>
    <w:p>
      <w:pPr>
        <w:spacing w:before="278"/>
        <w:ind w:left="1271"/>
        <w:rPr>
          <w:rFonts w:ascii="宋体" w:hAnsi="宋体" w:eastAsia="宋体" w:cs="宋体"/>
          <w:color w:val="000000" w:themeColor="text1"/>
          <w:sz w:val="32"/>
          <w:szCs w:val="32"/>
        </w:rPr>
      </w:pPr>
      <w:r>
        <w:rPr>
          <w:rFonts w:ascii="宋体" w:hAnsi="宋体" w:eastAsia="宋体" w:cs="宋体"/>
          <w:color w:val="000000" w:themeColor="text1"/>
          <w:spacing w:val="-4"/>
          <w:sz w:val="32"/>
          <w:szCs w:val="32"/>
        </w:rPr>
        <w:t>一、收入类</w:t>
      </w:r>
    </w:p>
    <w:p>
      <w:pPr>
        <w:tabs>
          <w:tab w:val="left" w:pos="2694"/>
        </w:tabs>
        <w:spacing w:line="659" w:lineRule="exact"/>
        <w:ind w:left="894"/>
        <w:outlineLvl w:val="1"/>
        <w:rPr>
          <w:rFonts w:ascii="微软雅黑" w:hAnsi="微软雅黑" w:eastAsia="微软雅黑" w:cs="微软雅黑"/>
          <w:b/>
          <w:bCs/>
          <w:color w:val="000000" w:themeColor="text1"/>
          <w:sz w:val="36"/>
          <w:szCs w:val="36"/>
        </w:rPr>
      </w:pPr>
      <w:r>
        <w:rPr>
          <w:rFonts w:ascii="微软雅黑" w:hAnsi="微软雅黑" w:eastAsia="微软雅黑" w:cs="微软雅黑"/>
          <w:bCs/>
          <w:color w:val="000000" w:themeColor="text1"/>
          <w:sz w:val="36"/>
          <w:szCs w:val="36"/>
        </w:rPr>
        <w:br w:type="column"/>
      </w:r>
      <w:r>
        <w:rPr>
          <w:rFonts w:ascii="微软雅黑" w:hAnsi="微软雅黑" w:eastAsia="微软雅黑" w:cs="微软雅黑"/>
          <w:b/>
          <w:bCs/>
          <w:color w:val="000000" w:themeColor="text1"/>
          <w:sz w:val="36"/>
          <w:szCs w:val="36"/>
        </w:rPr>
        <w:t>第四部分</w:t>
      </w:r>
      <w:r>
        <w:rPr>
          <w:rFonts w:ascii="微软雅黑" w:hAnsi="微软雅黑" w:eastAsia="微软雅黑" w:cs="微软雅黑"/>
          <w:b/>
          <w:bCs/>
          <w:color w:val="000000" w:themeColor="text1"/>
          <w:sz w:val="36"/>
          <w:szCs w:val="36"/>
        </w:rPr>
        <w:tab/>
      </w:r>
      <w:r>
        <w:rPr>
          <w:rFonts w:ascii="微软雅黑" w:hAnsi="微软雅黑" w:eastAsia="微软雅黑" w:cs="微软雅黑"/>
          <w:b/>
          <w:bCs/>
          <w:color w:val="000000" w:themeColor="text1"/>
          <w:sz w:val="36"/>
          <w:szCs w:val="36"/>
        </w:rPr>
        <w:t>名词解释</w:t>
      </w:r>
    </w:p>
    <w:p>
      <w:pPr>
        <w:rPr>
          <w:rFonts w:ascii="宋体" w:hAnsi="宋体" w:eastAsia="宋体" w:cs="宋体"/>
          <w:color w:val="000000" w:themeColor="text1"/>
        </w:rPr>
        <w:sectPr>
          <w:pgSz w:w="11910" w:h="16840"/>
          <w:pgMar w:top="1400" w:right="600" w:bottom="1180" w:left="900" w:header="0" w:footer="992" w:gutter="0"/>
          <w:cols w:equalWidth="0" w:num="2">
            <w:col w:w="2869" w:space="40"/>
            <w:col w:w="7501"/>
          </w:cols>
        </w:sectPr>
      </w:pPr>
    </w:p>
    <w:p>
      <w:pPr>
        <w:spacing w:before="12"/>
        <w:rPr>
          <w:rFonts w:ascii="微软雅黑" w:hAnsi="宋体" w:eastAsia="宋体" w:cs="宋体"/>
          <w:b/>
          <w:color w:val="000000" w:themeColor="text1"/>
          <w:sz w:val="8"/>
          <w:szCs w:val="32"/>
        </w:rPr>
      </w:pPr>
    </w:p>
    <w:p>
      <w:pPr>
        <w:spacing w:line="538" w:lineRule="exact"/>
        <w:ind w:left="1257"/>
        <w:rPr>
          <w:rFonts w:ascii="宋体" w:hAnsi="宋体" w:eastAsia="宋体" w:cs="宋体"/>
          <w:color w:val="000000" w:themeColor="text1"/>
          <w:sz w:val="32"/>
        </w:rPr>
      </w:pPr>
      <w:r>
        <w:rPr>
          <w:rFonts w:hint="eastAsia" w:ascii="Microsoft JhengHei" w:hAnsi="宋体" w:eastAsia="Microsoft JhengHei" w:cs="宋体"/>
          <w:b/>
          <w:color w:val="000000" w:themeColor="text1"/>
          <w:sz w:val="32"/>
        </w:rPr>
        <w:t>（一）财政拨款收入：</w:t>
      </w:r>
      <w:r>
        <w:rPr>
          <w:rFonts w:ascii="宋体" w:hAnsi="宋体" w:eastAsia="宋体" w:cs="宋体"/>
          <w:color w:val="000000" w:themeColor="text1"/>
          <w:sz w:val="32"/>
        </w:rPr>
        <w:t>指本级财政当年拨付的资金，包括一</w:t>
      </w:r>
    </w:p>
    <w:p>
      <w:pPr>
        <w:spacing w:before="141" w:line="364" w:lineRule="auto"/>
        <w:ind w:left="631" w:right="931"/>
        <w:jc w:val="both"/>
        <w:rPr>
          <w:rFonts w:ascii="宋体" w:hAnsi="宋体" w:eastAsia="宋体" w:cs="宋体"/>
          <w:color w:val="000000" w:themeColor="text1"/>
          <w:sz w:val="32"/>
          <w:szCs w:val="32"/>
        </w:rPr>
      </w:pPr>
      <w:r>
        <w:rPr>
          <w:rFonts w:ascii="宋体" w:hAnsi="宋体" w:eastAsia="宋体" w:cs="宋体"/>
          <w:color w:val="000000" w:themeColor="text1"/>
          <w:spacing w:val="-7"/>
          <w:w w:val="95"/>
          <w:sz w:val="32"/>
          <w:szCs w:val="32"/>
        </w:rPr>
        <w:t xml:space="preserve">般公共预算拨款收入和政府性基金预算拨款收入。其中：一般公  </w:t>
      </w:r>
      <w:r>
        <w:rPr>
          <w:rFonts w:ascii="宋体" w:hAnsi="宋体" w:eastAsia="宋体" w:cs="宋体"/>
          <w:color w:val="000000" w:themeColor="text1"/>
          <w:spacing w:val="-8"/>
          <w:w w:val="95"/>
          <w:sz w:val="32"/>
          <w:szCs w:val="32"/>
        </w:rPr>
        <w:t xml:space="preserve">共预算拨款收入包括财政部门经费拨款、专项收入、行政事业性  </w:t>
      </w:r>
      <w:r>
        <w:rPr>
          <w:rFonts w:ascii="宋体" w:hAnsi="宋体" w:eastAsia="宋体" w:cs="宋体"/>
          <w:color w:val="000000" w:themeColor="text1"/>
          <w:spacing w:val="-10"/>
          <w:w w:val="95"/>
          <w:sz w:val="32"/>
          <w:szCs w:val="32"/>
        </w:rPr>
        <w:t>收费收入、罚没收入、国有资源</w:t>
      </w:r>
      <w:r>
        <w:rPr>
          <w:rFonts w:ascii="宋体" w:hAnsi="宋体" w:eastAsia="宋体" w:cs="宋体"/>
          <w:color w:val="000000" w:themeColor="text1"/>
          <w:w w:val="95"/>
          <w:sz w:val="32"/>
          <w:szCs w:val="32"/>
        </w:rPr>
        <w:t>（资产</w:t>
      </w:r>
      <w:r>
        <w:rPr>
          <w:rFonts w:ascii="宋体" w:hAnsi="宋体" w:eastAsia="宋体" w:cs="宋体"/>
          <w:color w:val="000000" w:themeColor="text1"/>
          <w:spacing w:val="-27"/>
          <w:w w:val="95"/>
          <w:sz w:val="32"/>
          <w:szCs w:val="32"/>
        </w:rPr>
        <w:t>）</w:t>
      </w:r>
      <w:r>
        <w:rPr>
          <w:rFonts w:ascii="宋体" w:hAnsi="宋体" w:eastAsia="宋体" w:cs="宋体"/>
          <w:color w:val="000000" w:themeColor="text1"/>
          <w:w w:val="95"/>
          <w:sz w:val="32"/>
          <w:szCs w:val="32"/>
        </w:rPr>
        <w:t xml:space="preserve">有偿使用收入和其他收 </w:t>
      </w:r>
      <w:r>
        <w:rPr>
          <w:rFonts w:ascii="宋体" w:hAnsi="宋体" w:eastAsia="宋体" w:cs="宋体"/>
          <w:color w:val="000000" w:themeColor="text1"/>
          <w:sz w:val="32"/>
          <w:szCs w:val="32"/>
        </w:rPr>
        <w:t>入。</w:t>
      </w:r>
    </w:p>
    <w:p>
      <w:pPr>
        <w:spacing w:before="3"/>
        <w:ind w:left="1271"/>
        <w:rPr>
          <w:rFonts w:ascii="宋体" w:hAnsi="宋体" w:eastAsia="宋体" w:cs="宋体"/>
          <w:color w:val="000000" w:themeColor="text1"/>
          <w:sz w:val="32"/>
          <w:szCs w:val="32"/>
        </w:rPr>
      </w:pPr>
      <w:r>
        <w:rPr>
          <w:rFonts w:ascii="宋体" w:hAnsi="宋体" w:eastAsia="宋体" w:cs="宋体"/>
          <w:color w:val="000000" w:themeColor="text1"/>
          <w:sz w:val="32"/>
          <w:szCs w:val="32"/>
        </w:rPr>
        <w:t>二、支出类</w:t>
      </w:r>
    </w:p>
    <w:p>
      <w:pPr>
        <w:spacing w:before="108"/>
        <w:ind w:left="126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pacing w:val="1"/>
          <w:w w:val="142"/>
          <w:sz w:val="32"/>
          <w:szCs w:val="32"/>
        </w:rPr>
        <w:t>(</w:t>
      </w:r>
      <w:r>
        <w:rPr>
          <w:rFonts w:ascii="Microsoft JhengHei" w:hAnsi="Microsoft JhengHei" w:eastAsia="Microsoft JhengHei" w:cs="Microsoft JhengHei"/>
          <w:b/>
          <w:bCs/>
          <w:color w:val="000000" w:themeColor="text1"/>
          <w:spacing w:val="2"/>
          <w:w w:val="99"/>
          <w:sz w:val="32"/>
          <w:szCs w:val="32"/>
        </w:rPr>
        <w:t>一</w:t>
      </w:r>
      <w:r>
        <w:rPr>
          <w:rFonts w:ascii="Microsoft JhengHei" w:hAnsi="Microsoft JhengHei" w:eastAsia="Microsoft JhengHei" w:cs="Microsoft JhengHei"/>
          <w:b/>
          <w:bCs/>
          <w:color w:val="000000" w:themeColor="text1"/>
          <w:spacing w:val="1"/>
          <w:w w:val="142"/>
          <w:sz w:val="32"/>
          <w:szCs w:val="32"/>
        </w:rPr>
        <w:t>)</w:t>
      </w:r>
      <w:r>
        <w:rPr>
          <w:rFonts w:ascii="Microsoft JhengHei" w:hAnsi="Microsoft JhengHei" w:eastAsia="Microsoft JhengHei" w:cs="Microsoft JhengHei"/>
          <w:b/>
          <w:bCs/>
          <w:color w:val="000000" w:themeColor="text1"/>
          <w:spacing w:val="-10"/>
          <w:w w:val="99"/>
          <w:sz w:val="32"/>
          <w:szCs w:val="32"/>
        </w:rPr>
        <w:t>一般公共服务支出</w:t>
      </w:r>
      <w:r>
        <w:rPr>
          <w:rFonts w:ascii="Microsoft JhengHei" w:hAnsi="Microsoft JhengHei" w:eastAsia="Microsoft JhengHei" w:cs="Microsoft JhengHei"/>
          <w:b/>
          <w:bCs/>
          <w:color w:val="000000" w:themeColor="text1"/>
          <w:spacing w:val="2"/>
          <w:w w:val="99"/>
          <w:sz w:val="32"/>
          <w:szCs w:val="32"/>
        </w:rPr>
        <w:t>（类</w:t>
      </w:r>
      <w:r>
        <w:rPr>
          <w:rFonts w:ascii="Microsoft JhengHei" w:hAnsi="Microsoft JhengHei" w:eastAsia="Microsoft JhengHei" w:cs="Microsoft JhengHei"/>
          <w:b/>
          <w:bCs/>
          <w:color w:val="000000" w:themeColor="text1"/>
          <w:spacing w:val="-92"/>
          <w:w w:val="99"/>
          <w:sz w:val="32"/>
          <w:szCs w:val="32"/>
        </w:rPr>
        <w:t>）</w:t>
      </w:r>
      <w:r>
        <w:rPr>
          <w:rFonts w:ascii="Microsoft JhengHei" w:hAnsi="Microsoft JhengHei" w:eastAsia="Microsoft JhengHei" w:cs="Microsoft JhengHei"/>
          <w:b/>
          <w:bCs/>
          <w:color w:val="000000" w:themeColor="text1"/>
          <w:spacing w:val="-21"/>
          <w:w w:val="99"/>
          <w:sz w:val="32"/>
          <w:szCs w:val="32"/>
        </w:rPr>
        <w:t>财政事务</w:t>
      </w:r>
      <w:r>
        <w:rPr>
          <w:rFonts w:ascii="Microsoft JhengHei" w:hAnsi="Microsoft JhengHei" w:eastAsia="Microsoft JhengHei" w:cs="Microsoft JhengHei"/>
          <w:b/>
          <w:bCs/>
          <w:color w:val="000000" w:themeColor="text1"/>
          <w:w w:val="99"/>
          <w:sz w:val="32"/>
          <w:szCs w:val="32"/>
        </w:rPr>
        <w:t>（</w:t>
      </w:r>
      <w:r>
        <w:rPr>
          <w:rFonts w:ascii="Microsoft JhengHei" w:hAnsi="Microsoft JhengHei" w:eastAsia="Microsoft JhengHei" w:cs="Microsoft JhengHei"/>
          <w:b/>
          <w:bCs/>
          <w:color w:val="000000" w:themeColor="text1"/>
          <w:spacing w:val="2"/>
          <w:w w:val="99"/>
          <w:sz w:val="32"/>
          <w:szCs w:val="32"/>
        </w:rPr>
        <w:t>款</w:t>
      </w:r>
      <w:r>
        <w:rPr>
          <w:rFonts w:ascii="Microsoft JhengHei" w:hAnsi="Microsoft JhengHei" w:eastAsia="Microsoft JhengHei" w:cs="Microsoft JhengHei"/>
          <w:b/>
          <w:bCs/>
          <w:color w:val="000000" w:themeColor="text1"/>
          <w:spacing w:val="-89"/>
          <w:w w:val="99"/>
          <w:sz w:val="32"/>
          <w:szCs w:val="32"/>
        </w:rPr>
        <w:t>）</w:t>
      </w:r>
      <w:r>
        <w:rPr>
          <w:rFonts w:ascii="Microsoft JhengHei" w:hAnsi="Microsoft JhengHei" w:eastAsia="Microsoft JhengHei" w:cs="Microsoft JhengHei"/>
          <w:b/>
          <w:bCs/>
          <w:color w:val="000000" w:themeColor="text1"/>
          <w:spacing w:val="-22"/>
          <w:w w:val="99"/>
          <w:sz w:val="32"/>
          <w:szCs w:val="32"/>
        </w:rPr>
        <w:t>行政运行</w:t>
      </w:r>
      <w:r>
        <w:rPr>
          <w:rFonts w:ascii="Microsoft JhengHei" w:hAnsi="Microsoft JhengHei" w:eastAsia="Microsoft JhengHei" w:cs="Microsoft JhengHei"/>
          <w:b/>
          <w:bCs/>
          <w:color w:val="000000" w:themeColor="text1"/>
          <w:spacing w:val="2"/>
          <w:w w:val="99"/>
          <w:sz w:val="32"/>
          <w:szCs w:val="32"/>
        </w:rPr>
        <w:t>（项</w:t>
      </w:r>
      <w:r>
        <w:rPr>
          <w:rFonts w:ascii="Microsoft JhengHei" w:hAnsi="Microsoft JhengHei" w:eastAsia="Microsoft JhengHei" w:cs="Microsoft JhengHei"/>
          <w:b/>
          <w:bCs/>
          <w:color w:val="000000" w:themeColor="text1"/>
          <w:spacing w:val="-159"/>
          <w:w w:val="99"/>
          <w:sz w:val="32"/>
          <w:szCs w:val="32"/>
        </w:rPr>
        <w:t>）</w:t>
      </w:r>
      <w:r>
        <w:rPr>
          <w:rFonts w:ascii="Microsoft JhengHei" w:hAnsi="Microsoft JhengHei" w:eastAsia="Microsoft JhengHei" w:cs="Microsoft JhengHei"/>
          <w:b/>
          <w:bCs/>
          <w:color w:val="000000" w:themeColor="text1"/>
          <w:w w:val="99"/>
          <w:sz w:val="32"/>
          <w:szCs w:val="32"/>
        </w:rPr>
        <w:t>：</w:t>
      </w:r>
    </w:p>
    <w:p>
      <w:pPr>
        <w:spacing w:before="142"/>
        <w:ind w:left="631"/>
        <w:rPr>
          <w:rFonts w:ascii="宋体" w:hAnsi="宋体" w:eastAsia="宋体" w:cs="宋体"/>
          <w:color w:val="000000" w:themeColor="text1"/>
          <w:sz w:val="32"/>
          <w:szCs w:val="32"/>
        </w:rPr>
      </w:pPr>
      <w:r>
        <w:rPr>
          <w:rFonts w:ascii="宋体" w:hAnsi="宋体" w:eastAsia="宋体" w:cs="宋体"/>
          <w:color w:val="000000" w:themeColor="text1"/>
          <w:sz w:val="32"/>
          <w:szCs w:val="32"/>
        </w:rPr>
        <w:t>指用于保障机构正常运行、开展日常工作的基本支出。</w:t>
      </w:r>
    </w:p>
    <w:p>
      <w:pPr>
        <w:spacing w:before="108" w:line="276" w:lineRule="auto"/>
        <w:ind w:left="631" w:right="912" w:firstLine="635"/>
        <w:jc w:val="both"/>
        <w:rPr>
          <w:rFonts w:ascii="宋体" w:hAnsi="宋体" w:eastAsia="宋体" w:cs="宋体"/>
          <w:color w:val="000000" w:themeColor="text1"/>
          <w:sz w:val="32"/>
        </w:rPr>
      </w:pPr>
      <w:r>
        <w:rPr>
          <w:rFonts w:hint="eastAsia" w:ascii="Microsoft JhengHei" w:hAnsi="宋体" w:eastAsia="Microsoft JhengHei" w:cs="宋体"/>
          <w:b/>
          <w:color w:val="000000" w:themeColor="text1"/>
          <w:w w:val="120"/>
          <w:sz w:val="32"/>
        </w:rPr>
        <w:t>(</w:t>
      </w:r>
      <w:r>
        <w:rPr>
          <w:rFonts w:hint="eastAsia" w:ascii="Microsoft JhengHei" w:hAnsi="宋体" w:eastAsia="Microsoft JhengHei" w:cs="宋体"/>
          <w:b/>
          <w:color w:val="000000" w:themeColor="text1"/>
          <w:sz w:val="32"/>
        </w:rPr>
        <w:t>二</w:t>
      </w:r>
      <w:r>
        <w:rPr>
          <w:rFonts w:hint="eastAsia" w:ascii="Microsoft JhengHei" w:hAnsi="宋体" w:eastAsia="Microsoft JhengHei" w:cs="宋体"/>
          <w:b/>
          <w:color w:val="000000" w:themeColor="text1"/>
          <w:spacing w:val="3"/>
          <w:w w:val="120"/>
          <w:sz w:val="32"/>
        </w:rPr>
        <w:t>)</w:t>
      </w:r>
      <w:r>
        <w:rPr>
          <w:rFonts w:hint="eastAsia" w:ascii="Microsoft JhengHei" w:hAnsi="宋体" w:eastAsia="Microsoft JhengHei" w:cs="宋体"/>
          <w:b/>
          <w:color w:val="000000" w:themeColor="text1"/>
          <w:spacing w:val="-4"/>
          <w:sz w:val="32"/>
        </w:rPr>
        <w:t>一般公共服务支出</w:t>
      </w:r>
      <w:r>
        <w:rPr>
          <w:rFonts w:hint="eastAsia" w:ascii="Microsoft JhengHei" w:hAnsi="宋体" w:eastAsia="Microsoft JhengHei" w:cs="宋体"/>
          <w:b/>
          <w:color w:val="000000" w:themeColor="text1"/>
          <w:sz w:val="32"/>
        </w:rPr>
        <w:t>（类</w:t>
      </w:r>
      <w:r>
        <w:rPr>
          <w:rFonts w:hint="eastAsia" w:ascii="Microsoft JhengHei" w:hAnsi="宋体" w:eastAsia="Microsoft JhengHei" w:cs="宋体"/>
          <w:b/>
          <w:color w:val="000000" w:themeColor="text1"/>
          <w:spacing w:val="-34"/>
          <w:sz w:val="32"/>
        </w:rPr>
        <w:t>）</w:t>
      </w:r>
      <w:r>
        <w:rPr>
          <w:rFonts w:hint="eastAsia" w:ascii="Microsoft JhengHei" w:hAnsi="宋体" w:eastAsia="Microsoft JhengHei" w:cs="宋体"/>
          <w:b/>
          <w:color w:val="000000" w:themeColor="text1"/>
          <w:spacing w:val="-8"/>
          <w:sz w:val="32"/>
        </w:rPr>
        <w:t>财政事务</w:t>
      </w:r>
      <w:r>
        <w:rPr>
          <w:rFonts w:hint="eastAsia" w:ascii="Microsoft JhengHei" w:hAnsi="宋体" w:eastAsia="Microsoft JhengHei" w:cs="宋体"/>
          <w:b/>
          <w:color w:val="000000" w:themeColor="text1"/>
          <w:sz w:val="32"/>
        </w:rPr>
        <w:t>（款</w:t>
      </w:r>
      <w:r>
        <w:rPr>
          <w:rFonts w:hint="eastAsia" w:ascii="Microsoft JhengHei" w:hAnsi="宋体" w:eastAsia="Microsoft JhengHei" w:cs="宋体"/>
          <w:b/>
          <w:color w:val="000000" w:themeColor="text1"/>
          <w:spacing w:val="-32"/>
          <w:sz w:val="32"/>
        </w:rPr>
        <w:t>）</w:t>
      </w:r>
      <w:r>
        <w:rPr>
          <w:rFonts w:hint="eastAsia" w:ascii="Microsoft JhengHei" w:hAnsi="宋体" w:eastAsia="Microsoft JhengHei" w:cs="宋体"/>
          <w:b/>
          <w:color w:val="000000" w:themeColor="text1"/>
          <w:sz w:val="32"/>
        </w:rPr>
        <w:t>一般行政管理</w:t>
      </w:r>
      <w:r>
        <w:rPr>
          <w:rFonts w:hint="eastAsia" w:ascii="Microsoft JhengHei" w:hAnsi="宋体" w:eastAsia="Microsoft JhengHei" w:cs="宋体"/>
          <w:b/>
          <w:color w:val="000000" w:themeColor="text1"/>
          <w:spacing w:val="-15"/>
          <w:sz w:val="32"/>
        </w:rPr>
        <w:t>事务</w:t>
      </w:r>
      <w:r>
        <w:rPr>
          <w:rFonts w:hint="eastAsia" w:ascii="Microsoft JhengHei" w:hAnsi="宋体" w:eastAsia="Microsoft JhengHei" w:cs="宋体"/>
          <w:b/>
          <w:color w:val="000000" w:themeColor="text1"/>
          <w:sz w:val="32"/>
        </w:rPr>
        <w:t>（项</w:t>
      </w:r>
      <w:r>
        <w:rPr>
          <w:rFonts w:hint="eastAsia" w:ascii="Microsoft JhengHei" w:hAnsi="宋体" w:eastAsia="Microsoft JhengHei" w:cs="宋体"/>
          <w:b/>
          <w:color w:val="000000" w:themeColor="text1"/>
          <w:spacing w:val="-33"/>
          <w:sz w:val="32"/>
        </w:rPr>
        <w:t>）：</w:t>
      </w:r>
      <w:r>
        <w:rPr>
          <w:rFonts w:ascii="宋体" w:hAnsi="宋体" w:eastAsia="宋体" w:cs="宋体"/>
          <w:color w:val="000000" w:themeColor="text1"/>
          <w:spacing w:val="-4"/>
          <w:sz w:val="32"/>
        </w:rPr>
        <w:t>指开展决算编审、资产产权管理等未单独设置项级科目的专门性财政管理工作的项目支出。</w:t>
      </w:r>
    </w:p>
    <w:p>
      <w:pPr>
        <w:spacing w:before="47"/>
        <w:ind w:left="126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w w:val="120"/>
          <w:sz w:val="32"/>
          <w:szCs w:val="32"/>
        </w:rPr>
        <w:t>(</w:t>
      </w:r>
      <w:r>
        <w:rPr>
          <w:rFonts w:ascii="Microsoft JhengHei" w:hAnsi="Microsoft JhengHei" w:eastAsia="Microsoft JhengHei" w:cs="Microsoft JhengHei"/>
          <w:b/>
          <w:bCs/>
          <w:color w:val="000000" w:themeColor="text1"/>
          <w:w w:val="105"/>
          <w:sz w:val="32"/>
          <w:szCs w:val="32"/>
        </w:rPr>
        <w:t>三</w:t>
      </w:r>
      <w:r>
        <w:rPr>
          <w:rFonts w:ascii="Microsoft JhengHei" w:hAnsi="Microsoft JhengHei" w:eastAsia="Microsoft JhengHei" w:cs="Microsoft JhengHei"/>
          <w:b/>
          <w:bCs/>
          <w:color w:val="000000" w:themeColor="text1"/>
          <w:w w:val="120"/>
          <w:sz w:val="32"/>
          <w:szCs w:val="32"/>
        </w:rPr>
        <w:t>)</w:t>
      </w:r>
      <w:r>
        <w:rPr>
          <w:rFonts w:ascii="Microsoft JhengHei" w:hAnsi="Microsoft JhengHei" w:eastAsia="Microsoft JhengHei" w:cs="Microsoft JhengHei"/>
          <w:b/>
          <w:bCs/>
          <w:color w:val="000000" w:themeColor="text1"/>
          <w:w w:val="105"/>
          <w:sz w:val="32"/>
          <w:szCs w:val="32"/>
        </w:rPr>
        <w:t>一般公共服务支出（类）财政事务（款）预算改革业务</w:t>
      </w:r>
    </w:p>
    <w:p>
      <w:pPr>
        <w:spacing w:before="36"/>
        <w:ind w:left="640"/>
        <w:rPr>
          <w:rFonts w:ascii="宋体" w:hAnsi="宋体" w:eastAsia="宋体" w:cs="宋体"/>
          <w:color w:val="000000" w:themeColor="text1"/>
          <w:sz w:val="32"/>
        </w:rPr>
      </w:pPr>
      <w:r>
        <w:rPr>
          <w:rFonts w:hint="eastAsia" w:ascii="Microsoft JhengHei" w:hAnsi="宋体" w:eastAsia="Microsoft JhengHei" w:cs="宋体"/>
          <w:b/>
          <w:color w:val="000000" w:themeColor="text1"/>
          <w:sz w:val="32"/>
        </w:rPr>
        <w:t>（项）：</w:t>
      </w:r>
      <w:r>
        <w:rPr>
          <w:rFonts w:ascii="宋体" w:hAnsi="宋体" w:eastAsia="宋体" w:cs="宋体"/>
          <w:color w:val="000000" w:themeColor="text1"/>
          <w:sz w:val="32"/>
        </w:rPr>
        <w:t>指用于预算改革方面的支出。</w:t>
      </w:r>
    </w:p>
    <w:p>
      <w:pPr>
        <w:spacing w:before="35"/>
        <w:ind w:left="126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w w:val="120"/>
          <w:sz w:val="32"/>
          <w:szCs w:val="32"/>
        </w:rPr>
        <w:t>(</w:t>
      </w:r>
      <w:r>
        <w:rPr>
          <w:rFonts w:ascii="Microsoft JhengHei" w:hAnsi="Microsoft JhengHei" w:eastAsia="Microsoft JhengHei" w:cs="Microsoft JhengHei"/>
          <w:b/>
          <w:bCs/>
          <w:color w:val="000000" w:themeColor="text1"/>
          <w:w w:val="105"/>
          <w:sz w:val="32"/>
          <w:szCs w:val="32"/>
        </w:rPr>
        <w:t>四</w:t>
      </w:r>
      <w:r>
        <w:rPr>
          <w:rFonts w:ascii="Microsoft JhengHei" w:hAnsi="Microsoft JhengHei" w:eastAsia="Microsoft JhengHei" w:cs="Microsoft JhengHei"/>
          <w:b/>
          <w:bCs/>
          <w:color w:val="000000" w:themeColor="text1"/>
          <w:w w:val="120"/>
          <w:sz w:val="32"/>
          <w:szCs w:val="32"/>
        </w:rPr>
        <w:t>)</w:t>
      </w:r>
      <w:r>
        <w:rPr>
          <w:rFonts w:ascii="Microsoft JhengHei" w:hAnsi="Microsoft JhengHei" w:eastAsia="Microsoft JhengHei" w:cs="Microsoft JhengHei"/>
          <w:b/>
          <w:bCs/>
          <w:color w:val="000000" w:themeColor="text1"/>
          <w:w w:val="105"/>
          <w:sz w:val="32"/>
          <w:szCs w:val="32"/>
        </w:rPr>
        <w:t>一般公共服务支出（类）财政事务（款）财政国库业务</w:t>
      </w:r>
    </w:p>
    <w:p>
      <w:pPr>
        <w:spacing w:before="36"/>
        <w:ind w:left="640"/>
        <w:rPr>
          <w:rFonts w:ascii="宋体" w:hAnsi="宋体" w:eastAsia="宋体" w:cs="宋体"/>
          <w:color w:val="000000" w:themeColor="text1"/>
          <w:sz w:val="32"/>
          <w:szCs w:val="32"/>
        </w:rPr>
      </w:pPr>
      <w:r>
        <w:rPr>
          <w:rFonts w:hint="eastAsia" w:ascii="Microsoft JhengHei" w:hAnsi="宋体" w:eastAsia="Microsoft JhengHei" w:cs="宋体"/>
          <w:b/>
          <w:color w:val="000000" w:themeColor="text1"/>
          <w:sz w:val="32"/>
          <w:szCs w:val="32"/>
        </w:rPr>
        <w:t>（项）：</w:t>
      </w:r>
      <w:r>
        <w:rPr>
          <w:rFonts w:ascii="宋体" w:hAnsi="宋体" w:eastAsia="宋体" w:cs="宋体"/>
          <w:color w:val="000000" w:themeColor="text1"/>
          <w:sz w:val="32"/>
          <w:szCs w:val="32"/>
        </w:rPr>
        <w:t>指用于财政国库集中收付业务方面的支出。</w:t>
      </w:r>
    </w:p>
    <w:p>
      <w:pPr>
        <w:spacing w:before="35"/>
        <w:ind w:left="126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pacing w:val="1"/>
          <w:w w:val="142"/>
          <w:sz w:val="32"/>
          <w:szCs w:val="32"/>
        </w:rPr>
        <w:t>(</w:t>
      </w:r>
      <w:r>
        <w:rPr>
          <w:rFonts w:ascii="Microsoft JhengHei" w:hAnsi="Microsoft JhengHei" w:eastAsia="Microsoft JhengHei" w:cs="Microsoft JhengHei"/>
          <w:b/>
          <w:bCs/>
          <w:color w:val="000000" w:themeColor="text1"/>
          <w:spacing w:val="2"/>
          <w:w w:val="99"/>
          <w:sz w:val="32"/>
          <w:szCs w:val="32"/>
        </w:rPr>
        <w:t>五</w:t>
      </w:r>
      <w:r>
        <w:rPr>
          <w:rFonts w:ascii="Microsoft JhengHei" w:hAnsi="Microsoft JhengHei" w:eastAsia="Microsoft JhengHei" w:cs="Microsoft JhengHei"/>
          <w:b/>
          <w:bCs/>
          <w:color w:val="000000" w:themeColor="text1"/>
          <w:spacing w:val="3"/>
          <w:w w:val="142"/>
          <w:sz w:val="32"/>
          <w:szCs w:val="32"/>
        </w:rPr>
        <w:t>)</w:t>
      </w:r>
      <w:r>
        <w:rPr>
          <w:rFonts w:ascii="Microsoft JhengHei" w:hAnsi="Microsoft JhengHei" w:eastAsia="Microsoft JhengHei" w:cs="Microsoft JhengHei"/>
          <w:b/>
          <w:bCs/>
          <w:color w:val="000000" w:themeColor="text1"/>
          <w:spacing w:val="-10"/>
          <w:w w:val="99"/>
          <w:sz w:val="32"/>
          <w:szCs w:val="32"/>
        </w:rPr>
        <w:t>一般公共服务支出</w:t>
      </w:r>
      <w:r>
        <w:rPr>
          <w:rFonts w:ascii="Microsoft JhengHei" w:hAnsi="Microsoft JhengHei" w:eastAsia="Microsoft JhengHei" w:cs="Microsoft JhengHei"/>
          <w:b/>
          <w:bCs/>
          <w:color w:val="000000" w:themeColor="text1"/>
          <w:w w:val="99"/>
          <w:sz w:val="32"/>
          <w:szCs w:val="32"/>
        </w:rPr>
        <w:t>（</w:t>
      </w:r>
      <w:r>
        <w:rPr>
          <w:rFonts w:ascii="Microsoft JhengHei" w:hAnsi="Microsoft JhengHei" w:eastAsia="Microsoft JhengHei" w:cs="Microsoft JhengHei"/>
          <w:b/>
          <w:bCs/>
          <w:color w:val="000000" w:themeColor="text1"/>
          <w:spacing w:val="4"/>
          <w:w w:val="99"/>
          <w:sz w:val="32"/>
          <w:szCs w:val="32"/>
        </w:rPr>
        <w:t>类</w:t>
      </w:r>
      <w:r>
        <w:rPr>
          <w:rFonts w:ascii="Microsoft JhengHei" w:hAnsi="Microsoft JhengHei" w:eastAsia="Microsoft JhengHei" w:cs="Microsoft JhengHei"/>
          <w:b/>
          <w:bCs/>
          <w:color w:val="000000" w:themeColor="text1"/>
          <w:spacing w:val="-92"/>
          <w:w w:val="99"/>
          <w:sz w:val="32"/>
          <w:szCs w:val="32"/>
        </w:rPr>
        <w:t>）</w:t>
      </w:r>
      <w:r>
        <w:rPr>
          <w:rFonts w:ascii="Microsoft JhengHei" w:hAnsi="Microsoft JhengHei" w:eastAsia="Microsoft JhengHei" w:cs="Microsoft JhengHei"/>
          <w:b/>
          <w:bCs/>
          <w:color w:val="000000" w:themeColor="text1"/>
          <w:spacing w:val="-21"/>
          <w:w w:val="99"/>
          <w:sz w:val="32"/>
          <w:szCs w:val="32"/>
        </w:rPr>
        <w:t>财政事务</w:t>
      </w:r>
      <w:r>
        <w:rPr>
          <w:rFonts w:ascii="Microsoft JhengHei" w:hAnsi="Microsoft JhengHei" w:eastAsia="Microsoft JhengHei" w:cs="Microsoft JhengHei"/>
          <w:b/>
          <w:bCs/>
          <w:color w:val="000000" w:themeColor="text1"/>
          <w:spacing w:val="2"/>
          <w:w w:val="99"/>
          <w:sz w:val="32"/>
          <w:szCs w:val="32"/>
        </w:rPr>
        <w:t>（款</w:t>
      </w:r>
      <w:r>
        <w:rPr>
          <w:rFonts w:ascii="Microsoft JhengHei" w:hAnsi="Microsoft JhengHei" w:eastAsia="Microsoft JhengHei" w:cs="Microsoft JhengHei"/>
          <w:b/>
          <w:bCs/>
          <w:color w:val="000000" w:themeColor="text1"/>
          <w:spacing w:val="-89"/>
          <w:w w:val="99"/>
          <w:sz w:val="32"/>
          <w:szCs w:val="32"/>
        </w:rPr>
        <w:t>）</w:t>
      </w:r>
      <w:r>
        <w:rPr>
          <w:rFonts w:ascii="Microsoft JhengHei" w:hAnsi="Microsoft JhengHei" w:eastAsia="Microsoft JhengHei" w:cs="Microsoft JhengHei"/>
          <w:b/>
          <w:bCs/>
          <w:color w:val="000000" w:themeColor="text1"/>
          <w:spacing w:val="-21"/>
          <w:w w:val="99"/>
          <w:sz w:val="32"/>
          <w:szCs w:val="32"/>
        </w:rPr>
        <w:t>财政监察</w:t>
      </w:r>
      <w:r>
        <w:rPr>
          <w:rFonts w:ascii="Microsoft JhengHei" w:hAnsi="Microsoft JhengHei" w:eastAsia="Microsoft JhengHei" w:cs="Microsoft JhengHei"/>
          <w:b/>
          <w:bCs/>
          <w:color w:val="000000" w:themeColor="text1"/>
          <w:spacing w:val="2"/>
          <w:w w:val="99"/>
          <w:sz w:val="32"/>
          <w:szCs w:val="32"/>
        </w:rPr>
        <w:t>（项</w:t>
      </w:r>
      <w:r>
        <w:rPr>
          <w:rFonts w:ascii="Microsoft JhengHei" w:hAnsi="Microsoft JhengHei" w:eastAsia="Microsoft JhengHei" w:cs="Microsoft JhengHei"/>
          <w:b/>
          <w:bCs/>
          <w:color w:val="000000" w:themeColor="text1"/>
          <w:spacing w:val="-159"/>
          <w:w w:val="99"/>
          <w:sz w:val="32"/>
          <w:szCs w:val="32"/>
        </w:rPr>
        <w:t>）</w:t>
      </w:r>
      <w:r>
        <w:rPr>
          <w:rFonts w:ascii="Microsoft JhengHei" w:hAnsi="Microsoft JhengHei" w:eastAsia="Microsoft JhengHei" w:cs="Microsoft JhengHei"/>
          <w:b/>
          <w:bCs/>
          <w:color w:val="000000" w:themeColor="text1"/>
          <w:w w:val="49"/>
          <w:sz w:val="32"/>
          <w:szCs w:val="32"/>
        </w:rPr>
        <w:t>：</w:t>
      </w:r>
    </w:p>
    <w:p>
      <w:pPr>
        <w:spacing w:before="142"/>
        <w:ind w:left="631"/>
        <w:rPr>
          <w:rFonts w:ascii="宋体" w:hAnsi="宋体" w:eastAsia="宋体" w:cs="宋体"/>
          <w:color w:val="000000" w:themeColor="text1"/>
          <w:sz w:val="32"/>
          <w:szCs w:val="32"/>
        </w:rPr>
      </w:pPr>
      <w:r>
        <w:rPr>
          <w:rFonts w:ascii="宋体" w:hAnsi="宋体" w:eastAsia="宋体" w:cs="宋体"/>
          <w:color w:val="000000" w:themeColor="text1"/>
          <w:sz w:val="32"/>
          <w:szCs w:val="32"/>
        </w:rPr>
        <w:t>指用于财政监督检查的专项业务支出。</w:t>
      </w:r>
    </w:p>
    <w:p>
      <w:pPr>
        <w:spacing w:before="108"/>
        <w:ind w:left="126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pacing w:val="1"/>
          <w:w w:val="142"/>
          <w:sz w:val="32"/>
          <w:szCs w:val="32"/>
        </w:rPr>
        <w:t>(</w:t>
      </w:r>
      <w:r>
        <w:rPr>
          <w:rFonts w:ascii="Microsoft JhengHei" w:hAnsi="Microsoft JhengHei" w:eastAsia="Microsoft JhengHei" w:cs="Microsoft JhengHei"/>
          <w:b/>
          <w:bCs/>
          <w:color w:val="000000" w:themeColor="text1"/>
          <w:spacing w:val="2"/>
          <w:w w:val="99"/>
          <w:sz w:val="32"/>
          <w:szCs w:val="32"/>
        </w:rPr>
        <w:t>六</w:t>
      </w:r>
      <w:r>
        <w:rPr>
          <w:rFonts w:ascii="Microsoft JhengHei" w:hAnsi="Microsoft JhengHei" w:eastAsia="Microsoft JhengHei" w:cs="Microsoft JhengHei"/>
          <w:b/>
          <w:bCs/>
          <w:color w:val="000000" w:themeColor="text1"/>
          <w:spacing w:val="3"/>
          <w:w w:val="142"/>
          <w:sz w:val="32"/>
          <w:szCs w:val="32"/>
        </w:rPr>
        <w:t>)</w:t>
      </w:r>
      <w:r>
        <w:rPr>
          <w:rFonts w:ascii="Microsoft JhengHei" w:hAnsi="Microsoft JhengHei" w:eastAsia="Microsoft JhengHei" w:cs="Microsoft JhengHei"/>
          <w:b/>
          <w:bCs/>
          <w:color w:val="000000" w:themeColor="text1"/>
          <w:spacing w:val="-18"/>
          <w:w w:val="99"/>
          <w:sz w:val="32"/>
          <w:szCs w:val="32"/>
        </w:rPr>
        <w:t>一般公共服务支出</w:t>
      </w:r>
      <w:r>
        <w:rPr>
          <w:rFonts w:ascii="Microsoft JhengHei" w:hAnsi="Microsoft JhengHei" w:eastAsia="Microsoft JhengHei" w:cs="Microsoft JhengHei"/>
          <w:b/>
          <w:bCs/>
          <w:color w:val="000000" w:themeColor="text1"/>
          <w:w w:val="99"/>
          <w:sz w:val="32"/>
          <w:szCs w:val="32"/>
        </w:rPr>
        <w:t>（</w:t>
      </w:r>
      <w:r>
        <w:rPr>
          <w:rFonts w:ascii="Microsoft JhengHei" w:hAnsi="Microsoft JhengHei" w:eastAsia="Microsoft JhengHei" w:cs="Microsoft JhengHei"/>
          <w:b/>
          <w:bCs/>
          <w:color w:val="000000" w:themeColor="text1"/>
          <w:spacing w:val="2"/>
          <w:w w:val="99"/>
          <w:sz w:val="32"/>
          <w:szCs w:val="32"/>
        </w:rPr>
        <w:t>类</w:t>
      </w:r>
      <w:r>
        <w:rPr>
          <w:rFonts w:ascii="Microsoft JhengHei" w:hAnsi="Microsoft JhengHei" w:eastAsia="Microsoft JhengHei" w:cs="Microsoft JhengHei"/>
          <w:b/>
          <w:bCs/>
          <w:color w:val="000000" w:themeColor="text1"/>
          <w:spacing w:val="-154"/>
          <w:w w:val="99"/>
          <w:sz w:val="32"/>
          <w:szCs w:val="32"/>
        </w:rPr>
        <w:t>）</w:t>
      </w:r>
      <w:r>
        <w:rPr>
          <w:rFonts w:ascii="Microsoft JhengHei" w:hAnsi="Microsoft JhengHei" w:eastAsia="Microsoft JhengHei" w:cs="Microsoft JhengHei"/>
          <w:b/>
          <w:bCs/>
          <w:color w:val="000000" w:themeColor="text1"/>
          <w:spacing w:val="-37"/>
          <w:w w:val="99"/>
          <w:sz w:val="32"/>
          <w:szCs w:val="32"/>
        </w:rPr>
        <w:t>财政事务</w:t>
      </w:r>
      <w:r>
        <w:rPr>
          <w:rFonts w:ascii="Microsoft JhengHei" w:hAnsi="Microsoft JhengHei" w:eastAsia="Microsoft JhengHei" w:cs="Microsoft JhengHei"/>
          <w:b/>
          <w:bCs/>
          <w:color w:val="000000" w:themeColor="text1"/>
          <w:w w:val="99"/>
          <w:sz w:val="32"/>
          <w:szCs w:val="32"/>
        </w:rPr>
        <w:t>（</w:t>
      </w:r>
      <w:r>
        <w:rPr>
          <w:rFonts w:ascii="Microsoft JhengHei" w:hAnsi="Microsoft JhengHei" w:eastAsia="Microsoft JhengHei" w:cs="Microsoft JhengHei"/>
          <w:b/>
          <w:bCs/>
          <w:color w:val="000000" w:themeColor="text1"/>
          <w:spacing w:val="2"/>
          <w:w w:val="99"/>
          <w:sz w:val="32"/>
          <w:szCs w:val="32"/>
        </w:rPr>
        <w:t>款</w:t>
      </w:r>
      <w:r>
        <w:rPr>
          <w:rFonts w:ascii="Microsoft JhengHei" w:hAnsi="Microsoft JhengHei" w:eastAsia="Microsoft JhengHei" w:cs="Microsoft JhengHei"/>
          <w:b/>
          <w:bCs/>
          <w:color w:val="000000" w:themeColor="text1"/>
          <w:spacing w:val="-154"/>
          <w:w w:val="99"/>
          <w:sz w:val="32"/>
          <w:szCs w:val="32"/>
        </w:rPr>
        <w:t>）</w:t>
      </w:r>
      <w:r>
        <w:rPr>
          <w:rFonts w:ascii="Microsoft JhengHei" w:hAnsi="Microsoft JhengHei" w:eastAsia="Microsoft JhengHei" w:cs="Microsoft JhengHei"/>
          <w:b/>
          <w:bCs/>
          <w:color w:val="000000" w:themeColor="text1"/>
          <w:spacing w:val="-29"/>
          <w:w w:val="99"/>
          <w:sz w:val="32"/>
          <w:szCs w:val="32"/>
        </w:rPr>
        <w:t>信息化建设</w:t>
      </w:r>
      <w:r>
        <w:rPr>
          <w:rFonts w:ascii="Microsoft JhengHei" w:hAnsi="Microsoft JhengHei" w:eastAsia="Microsoft JhengHei" w:cs="Microsoft JhengHei"/>
          <w:b/>
          <w:bCs/>
          <w:color w:val="000000" w:themeColor="text1"/>
          <w:w w:val="99"/>
          <w:sz w:val="32"/>
          <w:szCs w:val="32"/>
        </w:rPr>
        <w:t>（</w:t>
      </w:r>
      <w:r>
        <w:rPr>
          <w:rFonts w:ascii="Microsoft JhengHei" w:hAnsi="Microsoft JhengHei" w:eastAsia="Microsoft JhengHei" w:cs="Microsoft JhengHei"/>
          <w:b/>
          <w:bCs/>
          <w:color w:val="000000" w:themeColor="text1"/>
          <w:spacing w:val="2"/>
          <w:w w:val="99"/>
          <w:sz w:val="32"/>
          <w:szCs w:val="32"/>
        </w:rPr>
        <w:t>项</w:t>
      </w:r>
      <w:r>
        <w:rPr>
          <w:rFonts w:ascii="Microsoft JhengHei" w:hAnsi="Microsoft JhengHei" w:eastAsia="Microsoft JhengHei" w:cs="Microsoft JhengHei"/>
          <w:b/>
          <w:bCs/>
          <w:color w:val="000000" w:themeColor="text1"/>
          <w:spacing w:val="-159"/>
          <w:w w:val="99"/>
          <w:sz w:val="32"/>
          <w:szCs w:val="32"/>
        </w:rPr>
        <w:t>）</w:t>
      </w:r>
      <w:r>
        <w:rPr>
          <w:rFonts w:ascii="Microsoft JhengHei" w:hAnsi="Microsoft JhengHei" w:eastAsia="Microsoft JhengHei" w:cs="Microsoft JhengHei"/>
          <w:b/>
          <w:bCs/>
          <w:color w:val="000000" w:themeColor="text1"/>
          <w:w w:val="49"/>
          <w:sz w:val="32"/>
          <w:szCs w:val="32"/>
        </w:rPr>
        <w:t>：</w:t>
      </w:r>
    </w:p>
    <w:p>
      <w:pPr>
        <w:spacing w:before="141"/>
        <w:ind w:left="631"/>
        <w:rPr>
          <w:rFonts w:ascii="宋体" w:hAnsi="宋体" w:eastAsia="宋体" w:cs="宋体"/>
          <w:color w:val="000000" w:themeColor="text1"/>
          <w:sz w:val="32"/>
          <w:szCs w:val="32"/>
        </w:rPr>
      </w:pPr>
      <w:r>
        <w:rPr>
          <w:rFonts w:ascii="宋体" w:hAnsi="宋体" w:eastAsia="宋体" w:cs="宋体"/>
          <w:color w:val="000000" w:themeColor="text1"/>
          <w:sz w:val="32"/>
          <w:szCs w:val="32"/>
        </w:rPr>
        <w:t>指用于“金财工程”等信息化建设方面的支出。</w:t>
      </w:r>
    </w:p>
    <w:p>
      <w:pPr>
        <w:spacing w:before="108"/>
        <w:ind w:left="126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pacing w:val="1"/>
          <w:w w:val="142"/>
          <w:sz w:val="32"/>
          <w:szCs w:val="32"/>
        </w:rPr>
        <w:t>(</w:t>
      </w:r>
      <w:r>
        <w:rPr>
          <w:rFonts w:ascii="Microsoft JhengHei" w:hAnsi="Microsoft JhengHei" w:eastAsia="Microsoft JhengHei" w:cs="Microsoft JhengHei"/>
          <w:b/>
          <w:bCs/>
          <w:color w:val="000000" w:themeColor="text1"/>
          <w:spacing w:val="2"/>
          <w:w w:val="99"/>
          <w:sz w:val="32"/>
          <w:szCs w:val="32"/>
        </w:rPr>
        <w:t>七</w:t>
      </w:r>
      <w:r>
        <w:rPr>
          <w:rFonts w:ascii="Microsoft JhengHei" w:hAnsi="Microsoft JhengHei" w:eastAsia="Microsoft JhengHei" w:cs="Microsoft JhengHei"/>
          <w:b/>
          <w:bCs/>
          <w:color w:val="000000" w:themeColor="text1"/>
          <w:spacing w:val="3"/>
          <w:w w:val="142"/>
          <w:sz w:val="32"/>
          <w:szCs w:val="32"/>
        </w:rPr>
        <w:t>)</w:t>
      </w:r>
      <w:r>
        <w:rPr>
          <w:rFonts w:ascii="Microsoft JhengHei" w:hAnsi="Microsoft JhengHei" w:eastAsia="Microsoft JhengHei" w:cs="Microsoft JhengHei"/>
          <w:b/>
          <w:bCs/>
          <w:color w:val="000000" w:themeColor="text1"/>
          <w:spacing w:val="-10"/>
          <w:w w:val="99"/>
          <w:sz w:val="32"/>
          <w:szCs w:val="32"/>
        </w:rPr>
        <w:t>一般公共服务支出</w:t>
      </w:r>
      <w:r>
        <w:rPr>
          <w:rFonts w:ascii="Microsoft JhengHei" w:hAnsi="Microsoft JhengHei" w:eastAsia="Microsoft JhengHei" w:cs="Microsoft JhengHei"/>
          <w:b/>
          <w:bCs/>
          <w:color w:val="000000" w:themeColor="text1"/>
          <w:w w:val="99"/>
          <w:sz w:val="32"/>
          <w:szCs w:val="32"/>
        </w:rPr>
        <w:t>（</w:t>
      </w:r>
      <w:r>
        <w:rPr>
          <w:rFonts w:ascii="Microsoft JhengHei" w:hAnsi="Microsoft JhengHei" w:eastAsia="Microsoft JhengHei" w:cs="Microsoft JhengHei"/>
          <w:b/>
          <w:bCs/>
          <w:color w:val="000000" w:themeColor="text1"/>
          <w:spacing w:val="4"/>
          <w:w w:val="99"/>
          <w:sz w:val="32"/>
          <w:szCs w:val="32"/>
        </w:rPr>
        <w:t>类</w:t>
      </w:r>
      <w:r>
        <w:rPr>
          <w:rFonts w:ascii="Microsoft JhengHei" w:hAnsi="Microsoft JhengHei" w:eastAsia="Microsoft JhengHei" w:cs="Microsoft JhengHei"/>
          <w:b/>
          <w:bCs/>
          <w:color w:val="000000" w:themeColor="text1"/>
          <w:spacing w:val="-92"/>
          <w:w w:val="99"/>
          <w:sz w:val="32"/>
          <w:szCs w:val="32"/>
        </w:rPr>
        <w:t>）</w:t>
      </w:r>
      <w:r>
        <w:rPr>
          <w:rFonts w:ascii="Microsoft JhengHei" w:hAnsi="Microsoft JhengHei" w:eastAsia="Microsoft JhengHei" w:cs="Microsoft JhengHei"/>
          <w:b/>
          <w:bCs/>
          <w:color w:val="000000" w:themeColor="text1"/>
          <w:spacing w:val="-21"/>
          <w:w w:val="99"/>
          <w:sz w:val="32"/>
          <w:szCs w:val="32"/>
        </w:rPr>
        <w:t>财政事务</w:t>
      </w:r>
      <w:r>
        <w:rPr>
          <w:rFonts w:ascii="Microsoft JhengHei" w:hAnsi="Microsoft JhengHei" w:eastAsia="Microsoft JhengHei" w:cs="Microsoft JhengHei"/>
          <w:b/>
          <w:bCs/>
          <w:color w:val="000000" w:themeColor="text1"/>
          <w:spacing w:val="2"/>
          <w:w w:val="99"/>
          <w:sz w:val="32"/>
          <w:szCs w:val="32"/>
        </w:rPr>
        <w:t>（款</w:t>
      </w:r>
      <w:r>
        <w:rPr>
          <w:rFonts w:ascii="Microsoft JhengHei" w:hAnsi="Microsoft JhengHei" w:eastAsia="Microsoft JhengHei" w:cs="Microsoft JhengHei"/>
          <w:b/>
          <w:bCs/>
          <w:color w:val="000000" w:themeColor="text1"/>
          <w:spacing w:val="-89"/>
          <w:w w:val="99"/>
          <w:sz w:val="32"/>
          <w:szCs w:val="32"/>
        </w:rPr>
        <w:t>）</w:t>
      </w:r>
      <w:r>
        <w:rPr>
          <w:rFonts w:ascii="Microsoft JhengHei" w:hAnsi="Microsoft JhengHei" w:eastAsia="Microsoft JhengHei" w:cs="Microsoft JhengHei"/>
          <w:b/>
          <w:bCs/>
          <w:color w:val="000000" w:themeColor="text1"/>
          <w:spacing w:val="-21"/>
          <w:w w:val="99"/>
          <w:sz w:val="32"/>
          <w:szCs w:val="32"/>
        </w:rPr>
        <w:t>事业运行</w:t>
      </w:r>
      <w:r>
        <w:rPr>
          <w:rFonts w:ascii="Microsoft JhengHei" w:hAnsi="Microsoft JhengHei" w:eastAsia="Microsoft JhengHei" w:cs="Microsoft JhengHei"/>
          <w:b/>
          <w:bCs/>
          <w:color w:val="000000" w:themeColor="text1"/>
          <w:spacing w:val="2"/>
          <w:w w:val="99"/>
          <w:sz w:val="32"/>
          <w:szCs w:val="32"/>
        </w:rPr>
        <w:t>（项</w:t>
      </w:r>
      <w:r>
        <w:rPr>
          <w:rFonts w:ascii="Microsoft JhengHei" w:hAnsi="Microsoft JhengHei" w:eastAsia="Microsoft JhengHei" w:cs="Microsoft JhengHei"/>
          <w:b/>
          <w:bCs/>
          <w:color w:val="000000" w:themeColor="text1"/>
          <w:spacing w:val="-159"/>
          <w:w w:val="99"/>
          <w:sz w:val="32"/>
          <w:szCs w:val="32"/>
        </w:rPr>
        <w:t>）</w:t>
      </w:r>
      <w:r>
        <w:rPr>
          <w:rFonts w:ascii="Microsoft JhengHei" w:hAnsi="Microsoft JhengHei" w:eastAsia="Microsoft JhengHei" w:cs="Microsoft JhengHei"/>
          <w:b/>
          <w:bCs/>
          <w:color w:val="000000" w:themeColor="text1"/>
          <w:w w:val="49"/>
          <w:sz w:val="32"/>
          <w:szCs w:val="32"/>
        </w:rPr>
        <w:t>：</w:t>
      </w:r>
    </w:p>
    <w:p>
      <w:pPr>
        <w:rPr>
          <w:rFonts w:ascii="宋体" w:hAnsi="宋体" w:eastAsia="宋体" w:cs="宋体"/>
          <w:color w:val="000000" w:themeColor="text1"/>
        </w:rPr>
        <w:sectPr>
          <w:type w:val="continuous"/>
          <w:pgSz w:w="11910" w:h="16840"/>
          <w:pgMar w:top="1580" w:right="600" w:bottom="1100" w:left="900" w:header="720" w:footer="720" w:gutter="0"/>
          <w:cols w:space="720" w:num="1"/>
        </w:sectPr>
      </w:pPr>
    </w:p>
    <w:p>
      <w:pPr>
        <w:spacing w:before="29" w:line="364" w:lineRule="auto"/>
        <w:ind w:left="631" w:right="964"/>
        <w:rPr>
          <w:rFonts w:ascii="宋体" w:hAnsi="宋体" w:eastAsia="宋体" w:cs="宋体"/>
          <w:color w:val="000000" w:themeColor="text1"/>
          <w:sz w:val="32"/>
          <w:szCs w:val="32"/>
        </w:rPr>
      </w:pPr>
      <w:r>
        <w:rPr>
          <w:rFonts w:ascii="宋体" w:hAnsi="宋体" w:eastAsia="宋体" w:cs="宋体"/>
          <w:color w:val="000000" w:themeColor="text1"/>
          <w:spacing w:val="6"/>
          <w:w w:val="95"/>
          <w:sz w:val="32"/>
          <w:szCs w:val="32"/>
        </w:rPr>
        <w:t xml:space="preserve">指计算信息中心、注册会计师管理中心等用于保障机构正常运 </w:t>
      </w:r>
      <w:r>
        <w:rPr>
          <w:rFonts w:ascii="宋体" w:hAnsi="宋体" w:eastAsia="宋体" w:cs="宋体"/>
          <w:color w:val="000000" w:themeColor="text1"/>
          <w:sz w:val="32"/>
          <w:szCs w:val="32"/>
        </w:rPr>
        <w:t>行、开展日常工作的基本支出。</w:t>
      </w:r>
    </w:p>
    <w:p>
      <w:pPr>
        <w:spacing w:line="484" w:lineRule="exact"/>
        <w:ind w:left="1267"/>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pacing w:val="-3"/>
          <w:sz w:val="32"/>
          <w:szCs w:val="32"/>
        </w:rPr>
        <w:t>(八)一般公共服务支出</w:t>
      </w:r>
      <w:r>
        <w:rPr>
          <w:rFonts w:ascii="Microsoft JhengHei" w:hAnsi="Microsoft JhengHei" w:eastAsia="Microsoft JhengHei" w:cs="Microsoft JhengHei"/>
          <w:b/>
          <w:bCs/>
          <w:color w:val="000000" w:themeColor="text1"/>
          <w:sz w:val="32"/>
          <w:szCs w:val="32"/>
        </w:rPr>
        <w:t>（类</w:t>
      </w:r>
      <w:r>
        <w:rPr>
          <w:rFonts w:ascii="Microsoft JhengHei" w:hAnsi="Microsoft JhengHei" w:eastAsia="Microsoft JhengHei" w:cs="Microsoft JhengHei"/>
          <w:b/>
          <w:bCs/>
          <w:color w:val="000000" w:themeColor="text1"/>
          <w:spacing w:val="-34"/>
          <w:sz w:val="32"/>
          <w:szCs w:val="32"/>
        </w:rPr>
        <w:t>）</w:t>
      </w:r>
      <w:r>
        <w:rPr>
          <w:rFonts w:ascii="Microsoft JhengHei" w:hAnsi="Microsoft JhengHei" w:eastAsia="Microsoft JhengHei" w:cs="Microsoft JhengHei"/>
          <w:b/>
          <w:bCs/>
          <w:color w:val="000000" w:themeColor="text1"/>
          <w:spacing w:val="-8"/>
          <w:sz w:val="32"/>
          <w:szCs w:val="32"/>
        </w:rPr>
        <w:t>财政事务</w:t>
      </w:r>
      <w:r>
        <w:rPr>
          <w:rFonts w:ascii="Microsoft JhengHei" w:hAnsi="Microsoft JhengHei" w:eastAsia="Microsoft JhengHei" w:cs="Microsoft JhengHei"/>
          <w:b/>
          <w:bCs/>
          <w:color w:val="000000" w:themeColor="text1"/>
          <w:sz w:val="32"/>
          <w:szCs w:val="32"/>
        </w:rPr>
        <w:t>（款</w:t>
      </w:r>
      <w:r>
        <w:rPr>
          <w:rFonts w:ascii="Microsoft JhengHei" w:hAnsi="Microsoft JhengHei" w:eastAsia="Microsoft JhengHei" w:cs="Microsoft JhengHei"/>
          <w:b/>
          <w:bCs/>
          <w:color w:val="000000" w:themeColor="text1"/>
          <w:spacing w:val="-32"/>
          <w:sz w:val="32"/>
          <w:szCs w:val="32"/>
        </w:rPr>
        <w:t>）</w:t>
      </w:r>
      <w:r>
        <w:rPr>
          <w:rFonts w:ascii="Microsoft JhengHei" w:hAnsi="Microsoft JhengHei" w:eastAsia="Microsoft JhengHei" w:cs="Microsoft JhengHei"/>
          <w:b/>
          <w:bCs/>
          <w:color w:val="000000" w:themeColor="text1"/>
          <w:sz w:val="32"/>
          <w:szCs w:val="32"/>
        </w:rPr>
        <w:t>其他财政事务</w:t>
      </w:r>
    </w:p>
    <w:p>
      <w:pPr>
        <w:spacing w:before="35" w:line="297" w:lineRule="auto"/>
        <w:ind w:left="631" w:right="924" w:firstLine="9"/>
        <w:rPr>
          <w:rFonts w:ascii="宋体" w:hAnsi="宋体" w:eastAsia="宋体" w:cs="宋体"/>
          <w:color w:val="000000" w:themeColor="text1"/>
          <w:sz w:val="32"/>
          <w:szCs w:val="32"/>
        </w:rPr>
      </w:pPr>
      <w:r>
        <w:rPr>
          <w:rFonts w:hint="eastAsia" w:ascii="Microsoft JhengHei" w:hAnsi="宋体" w:eastAsia="Microsoft JhengHei" w:cs="宋体"/>
          <w:b/>
          <w:color w:val="000000" w:themeColor="text1"/>
          <w:spacing w:val="2"/>
          <w:w w:val="99"/>
          <w:sz w:val="32"/>
          <w:szCs w:val="32"/>
        </w:rPr>
        <w:t>支出（</w:t>
      </w:r>
      <w:r>
        <w:rPr>
          <w:rFonts w:hint="eastAsia" w:ascii="Microsoft JhengHei" w:hAnsi="宋体" w:eastAsia="Microsoft JhengHei" w:cs="宋体"/>
          <w:b/>
          <w:color w:val="000000" w:themeColor="text1"/>
          <w:spacing w:val="4"/>
          <w:w w:val="99"/>
          <w:sz w:val="32"/>
          <w:szCs w:val="32"/>
        </w:rPr>
        <w:t>项</w:t>
      </w:r>
      <w:r>
        <w:rPr>
          <w:rFonts w:hint="eastAsia" w:ascii="Microsoft JhengHei" w:hAnsi="宋体" w:eastAsia="Microsoft JhengHei" w:cs="宋体"/>
          <w:b/>
          <w:color w:val="000000" w:themeColor="text1"/>
          <w:spacing w:val="-156"/>
          <w:w w:val="99"/>
          <w:sz w:val="32"/>
          <w:szCs w:val="32"/>
        </w:rPr>
        <w:t>）</w:t>
      </w:r>
      <w:r>
        <w:rPr>
          <w:rFonts w:hint="eastAsia" w:ascii="Microsoft JhengHei" w:hAnsi="宋体" w:eastAsia="Microsoft JhengHei" w:cs="宋体"/>
          <w:b/>
          <w:color w:val="000000" w:themeColor="text1"/>
          <w:spacing w:val="-5"/>
          <w:w w:val="99"/>
          <w:sz w:val="32"/>
          <w:szCs w:val="32"/>
        </w:rPr>
        <w:t>：</w:t>
      </w:r>
      <w:r>
        <w:rPr>
          <w:rFonts w:ascii="宋体" w:hAnsi="宋体" w:eastAsia="宋体" w:cs="宋体"/>
          <w:color w:val="000000" w:themeColor="text1"/>
          <w:spacing w:val="1"/>
          <w:w w:val="99"/>
          <w:sz w:val="32"/>
          <w:szCs w:val="32"/>
        </w:rPr>
        <w:t>指用于上述项目外，开展其他财政事务方面专门性</w:t>
      </w:r>
      <w:r>
        <w:rPr>
          <w:rFonts w:ascii="宋体" w:hAnsi="宋体" w:eastAsia="宋体" w:cs="宋体"/>
          <w:color w:val="000000" w:themeColor="text1"/>
          <w:spacing w:val="-10"/>
          <w:w w:val="95"/>
          <w:sz w:val="32"/>
          <w:szCs w:val="32"/>
        </w:rPr>
        <w:t>工作任务的项目支出，如注册会计师管理中心组织全省注册会计</w:t>
      </w:r>
    </w:p>
    <w:p>
      <w:pPr>
        <w:spacing w:before="116"/>
        <w:ind w:left="631"/>
        <w:rPr>
          <w:rFonts w:ascii="宋体" w:hAnsi="宋体" w:eastAsia="宋体" w:cs="宋体"/>
          <w:color w:val="000000" w:themeColor="text1"/>
          <w:sz w:val="32"/>
          <w:szCs w:val="32"/>
        </w:rPr>
      </w:pPr>
      <w:r>
        <w:rPr>
          <w:rFonts w:ascii="宋体" w:hAnsi="宋体" w:eastAsia="宋体" w:cs="宋体"/>
          <w:color w:val="000000" w:themeColor="text1"/>
          <w:sz w:val="32"/>
          <w:szCs w:val="32"/>
        </w:rPr>
        <w:t>师考试的支出等。</w:t>
      </w:r>
    </w:p>
    <w:p>
      <w:pPr>
        <w:spacing w:before="108" w:line="254" w:lineRule="auto"/>
        <w:ind w:left="640" w:right="914" w:firstLine="626"/>
        <w:jc w:val="both"/>
        <w:rPr>
          <w:rFonts w:ascii="宋体" w:hAnsi="宋体" w:eastAsia="宋体" w:cs="宋体"/>
          <w:color w:val="000000" w:themeColor="text1"/>
          <w:sz w:val="32"/>
        </w:rPr>
      </w:pPr>
      <w:r>
        <w:rPr>
          <w:rFonts w:hint="eastAsia" w:ascii="Microsoft JhengHei" w:hAnsi="宋体" w:eastAsia="Microsoft JhengHei" w:cs="宋体"/>
          <w:b/>
          <w:color w:val="000000" w:themeColor="text1"/>
          <w:w w:val="110"/>
          <w:sz w:val="32"/>
        </w:rPr>
        <w:t>(</w:t>
      </w:r>
      <w:r>
        <w:rPr>
          <w:rFonts w:hint="eastAsia" w:ascii="Microsoft JhengHei" w:hAnsi="宋体" w:eastAsia="Microsoft JhengHei" w:cs="宋体"/>
          <w:b/>
          <w:color w:val="000000" w:themeColor="text1"/>
          <w:sz w:val="32"/>
        </w:rPr>
        <w:t>九</w:t>
      </w:r>
      <w:r>
        <w:rPr>
          <w:rFonts w:hint="eastAsia" w:ascii="Microsoft JhengHei" w:hAnsi="宋体" w:eastAsia="Microsoft JhengHei" w:cs="宋体"/>
          <w:b/>
          <w:color w:val="000000" w:themeColor="text1"/>
          <w:spacing w:val="3"/>
          <w:w w:val="110"/>
          <w:sz w:val="32"/>
        </w:rPr>
        <w:t>)</w:t>
      </w:r>
      <w:r>
        <w:rPr>
          <w:rFonts w:hint="eastAsia" w:ascii="Microsoft JhengHei" w:hAnsi="宋体" w:eastAsia="Microsoft JhengHei" w:cs="宋体"/>
          <w:b/>
          <w:color w:val="000000" w:themeColor="text1"/>
          <w:sz w:val="32"/>
        </w:rPr>
        <w:t>社会保障和就业支出（类）行政事业单位离退休（款</w:t>
      </w:r>
      <w:r>
        <w:rPr>
          <w:rFonts w:hint="eastAsia" w:ascii="Microsoft JhengHei" w:hAnsi="宋体" w:eastAsia="Microsoft JhengHei" w:cs="宋体"/>
          <w:b/>
          <w:color w:val="000000" w:themeColor="text1"/>
          <w:w w:val="90"/>
          <w:sz w:val="32"/>
        </w:rPr>
        <w:t xml:space="preserve">） </w:t>
      </w:r>
      <w:r>
        <w:rPr>
          <w:rFonts w:hint="eastAsia" w:ascii="Microsoft JhengHei" w:hAnsi="宋体" w:eastAsia="Microsoft JhengHei" w:cs="宋体"/>
          <w:b/>
          <w:color w:val="000000" w:themeColor="text1"/>
          <w:spacing w:val="2"/>
          <w:w w:val="99"/>
          <w:sz w:val="32"/>
        </w:rPr>
        <w:t>归口管理的行政单位离退休（</w:t>
      </w:r>
      <w:r>
        <w:rPr>
          <w:rFonts w:hint="eastAsia" w:ascii="Microsoft JhengHei" w:hAnsi="宋体" w:eastAsia="Microsoft JhengHei" w:cs="宋体"/>
          <w:b/>
          <w:color w:val="000000" w:themeColor="text1"/>
          <w:spacing w:val="-3"/>
          <w:w w:val="99"/>
          <w:sz w:val="32"/>
        </w:rPr>
        <w:t>项</w:t>
      </w:r>
      <w:r>
        <w:rPr>
          <w:rFonts w:hint="eastAsia" w:ascii="Microsoft JhengHei" w:hAnsi="宋体" w:eastAsia="Microsoft JhengHei" w:cs="宋体"/>
          <w:b/>
          <w:color w:val="000000" w:themeColor="text1"/>
          <w:spacing w:val="-159"/>
          <w:w w:val="99"/>
          <w:sz w:val="32"/>
        </w:rPr>
        <w:t>）</w:t>
      </w:r>
      <w:r>
        <w:rPr>
          <w:rFonts w:hint="eastAsia" w:ascii="Microsoft JhengHei" w:hAnsi="宋体" w:eastAsia="Microsoft JhengHei" w:cs="宋体"/>
          <w:b/>
          <w:color w:val="000000" w:themeColor="text1"/>
          <w:spacing w:val="-8"/>
          <w:w w:val="99"/>
          <w:sz w:val="32"/>
        </w:rPr>
        <w:t>：</w:t>
      </w:r>
      <w:r>
        <w:rPr>
          <w:rFonts w:ascii="宋体" w:hAnsi="宋体" w:eastAsia="宋体" w:cs="宋体"/>
          <w:color w:val="000000" w:themeColor="text1"/>
          <w:w w:val="99"/>
          <w:sz w:val="32"/>
        </w:rPr>
        <w:t>指离休人员工资福利支出。</w:t>
      </w:r>
    </w:p>
    <w:p>
      <w:pPr>
        <w:spacing w:before="1" w:line="276" w:lineRule="auto"/>
        <w:ind w:left="631" w:right="913" w:firstLine="635"/>
        <w:jc w:val="both"/>
        <w:rPr>
          <w:rFonts w:ascii="宋体" w:hAnsi="宋体" w:eastAsia="宋体" w:cs="宋体"/>
          <w:color w:val="000000" w:themeColor="text1"/>
          <w:sz w:val="32"/>
        </w:rPr>
      </w:pPr>
      <w:r>
        <w:rPr>
          <w:rFonts w:hint="eastAsia" w:ascii="Microsoft JhengHei" w:hAnsi="宋体" w:eastAsia="Microsoft JhengHei" w:cs="宋体"/>
          <w:b/>
          <w:color w:val="000000" w:themeColor="text1"/>
          <w:w w:val="95"/>
          <w:sz w:val="32"/>
        </w:rPr>
        <w:t>（十</w:t>
      </w:r>
      <w:r>
        <w:rPr>
          <w:rFonts w:hint="eastAsia" w:ascii="Microsoft JhengHei" w:hAnsi="宋体" w:eastAsia="Microsoft JhengHei" w:cs="宋体"/>
          <w:b/>
          <w:color w:val="000000" w:themeColor="text1"/>
          <w:spacing w:val="-72"/>
          <w:w w:val="95"/>
          <w:sz w:val="32"/>
        </w:rPr>
        <w:t>）</w:t>
      </w:r>
      <w:r>
        <w:rPr>
          <w:rFonts w:hint="eastAsia" w:ascii="Microsoft JhengHei" w:hAnsi="宋体" w:eastAsia="Microsoft JhengHei" w:cs="宋体"/>
          <w:b/>
          <w:color w:val="000000" w:themeColor="text1"/>
          <w:spacing w:val="-8"/>
          <w:w w:val="95"/>
          <w:sz w:val="32"/>
        </w:rPr>
        <w:t>社会保障和就业支出</w:t>
      </w:r>
      <w:r>
        <w:rPr>
          <w:rFonts w:hint="eastAsia" w:ascii="Microsoft JhengHei" w:hAnsi="宋体" w:eastAsia="Microsoft JhengHei" w:cs="宋体"/>
          <w:b/>
          <w:color w:val="000000" w:themeColor="text1"/>
          <w:w w:val="95"/>
          <w:sz w:val="32"/>
        </w:rPr>
        <w:t>（类</w:t>
      </w:r>
      <w:r>
        <w:rPr>
          <w:rFonts w:hint="eastAsia" w:ascii="Microsoft JhengHei" w:hAnsi="宋体" w:eastAsia="Microsoft JhengHei" w:cs="宋体"/>
          <w:b/>
          <w:color w:val="000000" w:themeColor="text1"/>
          <w:spacing w:val="-72"/>
          <w:w w:val="95"/>
          <w:sz w:val="32"/>
        </w:rPr>
        <w:t>）</w:t>
      </w:r>
      <w:r>
        <w:rPr>
          <w:rFonts w:hint="eastAsia" w:ascii="Microsoft JhengHei" w:hAnsi="宋体" w:eastAsia="Microsoft JhengHei" w:cs="宋体"/>
          <w:b/>
          <w:color w:val="000000" w:themeColor="text1"/>
          <w:spacing w:val="-8"/>
          <w:w w:val="95"/>
          <w:sz w:val="32"/>
        </w:rPr>
        <w:t>行政事业单位离退休</w:t>
      </w:r>
      <w:r>
        <w:rPr>
          <w:rFonts w:hint="eastAsia" w:ascii="Microsoft JhengHei" w:hAnsi="宋体" w:eastAsia="Microsoft JhengHei" w:cs="宋体"/>
          <w:b/>
          <w:color w:val="000000" w:themeColor="text1"/>
          <w:w w:val="95"/>
          <w:sz w:val="32"/>
        </w:rPr>
        <w:t>（款</w:t>
      </w:r>
      <w:r>
        <w:rPr>
          <w:rFonts w:hint="eastAsia" w:ascii="Microsoft JhengHei" w:hAnsi="宋体" w:eastAsia="Microsoft JhengHei" w:cs="宋体"/>
          <w:b/>
          <w:color w:val="000000" w:themeColor="text1"/>
          <w:w w:val="80"/>
          <w:sz w:val="32"/>
        </w:rPr>
        <w:t xml:space="preserve">） </w:t>
      </w:r>
      <w:r>
        <w:rPr>
          <w:rFonts w:hint="eastAsia" w:ascii="Microsoft JhengHei" w:hAnsi="宋体" w:eastAsia="Microsoft JhengHei" w:cs="宋体"/>
          <w:b/>
          <w:color w:val="000000" w:themeColor="text1"/>
          <w:spacing w:val="2"/>
          <w:w w:val="99"/>
          <w:sz w:val="32"/>
        </w:rPr>
        <w:t>机关事业单位基本养老保险缴费支出（</w:t>
      </w:r>
      <w:r>
        <w:rPr>
          <w:rFonts w:hint="eastAsia" w:ascii="Microsoft JhengHei" w:hAnsi="宋体" w:eastAsia="Microsoft JhengHei" w:cs="宋体"/>
          <w:b/>
          <w:color w:val="000000" w:themeColor="text1"/>
          <w:spacing w:val="12"/>
          <w:w w:val="99"/>
          <w:sz w:val="32"/>
        </w:rPr>
        <w:t>项</w:t>
      </w:r>
      <w:r>
        <w:rPr>
          <w:rFonts w:hint="eastAsia" w:ascii="Microsoft JhengHei" w:hAnsi="宋体" w:eastAsia="Microsoft JhengHei" w:cs="宋体"/>
          <w:b/>
          <w:color w:val="000000" w:themeColor="text1"/>
          <w:spacing w:val="-159"/>
          <w:w w:val="99"/>
          <w:sz w:val="32"/>
        </w:rPr>
        <w:t>）</w:t>
      </w:r>
      <w:r>
        <w:rPr>
          <w:rFonts w:hint="eastAsia" w:ascii="Microsoft JhengHei" w:hAnsi="宋体" w:eastAsia="Microsoft JhengHei" w:cs="宋体"/>
          <w:b/>
          <w:color w:val="000000" w:themeColor="text1"/>
          <w:spacing w:val="-5"/>
          <w:w w:val="99"/>
          <w:sz w:val="32"/>
        </w:rPr>
        <w:t>：</w:t>
      </w:r>
      <w:r>
        <w:rPr>
          <w:rFonts w:ascii="宋体" w:hAnsi="宋体" w:eastAsia="宋体" w:cs="宋体"/>
          <w:color w:val="000000" w:themeColor="text1"/>
          <w:spacing w:val="2"/>
          <w:w w:val="99"/>
          <w:sz w:val="32"/>
        </w:rPr>
        <w:t>指</w:t>
      </w:r>
      <w:r>
        <w:rPr>
          <w:rFonts w:ascii="宋体" w:hAnsi="宋体" w:eastAsia="宋体" w:cs="宋体"/>
          <w:color w:val="000000" w:themeColor="text1"/>
          <w:w w:val="99"/>
          <w:sz w:val="32"/>
        </w:rPr>
        <w:t>机关事业单位基</w:t>
      </w:r>
      <w:r>
        <w:rPr>
          <w:rFonts w:ascii="宋体" w:hAnsi="宋体" w:eastAsia="宋体" w:cs="宋体"/>
          <w:color w:val="000000" w:themeColor="text1"/>
          <w:sz w:val="32"/>
        </w:rPr>
        <w:t>本养老保险方面的支出。</w:t>
      </w:r>
    </w:p>
    <w:p>
      <w:pPr>
        <w:spacing w:before="47" w:line="276" w:lineRule="auto"/>
        <w:ind w:left="631" w:right="913" w:firstLine="635"/>
        <w:jc w:val="both"/>
        <w:rPr>
          <w:rFonts w:ascii="宋体" w:hAnsi="宋体" w:eastAsia="宋体" w:cs="宋体"/>
          <w:color w:val="000000" w:themeColor="text1"/>
          <w:sz w:val="32"/>
        </w:rPr>
      </w:pPr>
      <w:r>
        <w:rPr>
          <w:rFonts w:hint="eastAsia" w:ascii="Microsoft JhengHei" w:hAnsi="宋体" w:eastAsia="Microsoft JhengHei" w:cs="宋体"/>
          <w:b/>
          <w:color w:val="000000" w:themeColor="text1"/>
          <w:w w:val="95"/>
          <w:sz w:val="32"/>
        </w:rPr>
        <w:t>（十一</w:t>
      </w:r>
      <w:r>
        <w:rPr>
          <w:rFonts w:hint="eastAsia" w:ascii="Microsoft JhengHei" w:hAnsi="宋体" w:eastAsia="Microsoft JhengHei" w:cs="宋体"/>
          <w:b/>
          <w:color w:val="000000" w:themeColor="text1"/>
          <w:spacing w:val="-154"/>
          <w:w w:val="95"/>
          <w:sz w:val="32"/>
        </w:rPr>
        <w:t>）</w:t>
      </w:r>
      <w:r>
        <w:rPr>
          <w:rFonts w:hint="eastAsia" w:ascii="Microsoft JhengHei" w:hAnsi="宋体" w:eastAsia="Microsoft JhengHei" w:cs="宋体"/>
          <w:b/>
          <w:color w:val="000000" w:themeColor="text1"/>
          <w:spacing w:val="-17"/>
          <w:w w:val="95"/>
          <w:sz w:val="32"/>
        </w:rPr>
        <w:t>社会保障和就业支出</w:t>
      </w:r>
      <w:r>
        <w:rPr>
          <w:rFonts w:hint="eastAsia" w:ascii="Microsoft JhengHei" w:hAnsi="宋体" w:eastAsia="Microsoft JhengHei" w:cs="宋体"/>
          <w:b/>
          <w:color w:val="000000" w:themeColor="text1"/>
          <w:w w:val="95"/>
          <w:sz w:val="32"/>
        </w:rPr>
        <w:t>（</w:t>
      </w:r>
      <w:r>
        <w:rPr>
          <w:rFonts w:hint="eastAsia" w:ascii="Microsoft JhengHei" w:hAnsi="宋体" w:eastAsia="Microsoft JhengHei" w:cs="宋体"/>
          <w:b/>
          <w:color w:val="000000" w:themeColor="text1"/>
          <w:spacing w:val="4"/>
          <w:w w:val="95"/>
          <w:sz w:val="32"/>
        </w:rPr>
        <w:t>类</w:t>
      </w:r>
      <w:r>
        <w:rPr>
          <w:rFonts w:hint="eastAsia" w:ascii="Microsoft JhengHei" w:hAnsi="宋体" w:eastAsia="Microsoft JhengHei" w:cs="宋体"/>
          <w:b/>
          <w:color w:val="000000" w:themeColor="text1"/>
          <w:spacing w:val="-154"/>
          <w:w w:val="95"/>
          <w:sz w:val="32"/>
        </w:rPr>
        <w:t>）</w:t>
      </w:r>
      <w:r>
        <w:rPr>
          <w:rFonts w:hint="eastAsia" w:ascii="Microsoft JhengHei" w:hAnsi="宋体" w:eastAsia="Microsoft JhengHei" w:cs="宋体"/>
          <w:b/>
          <w:color w:val="000000" w:themeColor="text1"/>
          <w:spacing w:val="-17"/>
          <w:w w:val="95"/>
          <w:sz w:val="32"/>
        </w:rPr>
        <w:t>行政事业单位离退休</w:t>
      </w:r>
      <w:r>
        <w:rPr>
          <w:rFonts w:hint="eastAsia" w:ascii="Microsoft JhengHei" w:hAnsi="宋体" w:eastAsia="Microsoft JhengHei" w:cs="宋体"/>
          <w:b/>
          <w:color w:val="000000" w:themeColor="text1"/>
          <w:w w:val="95"/>
          <w:sz w:val="32"/>
        </w:rPr>
        <w:t>（款</w:t>
      </w:r>
      <w:r>
        <w:rPr>
          <w:rFonts w:hint="eastAsia" w:ascii="Microsoft JhengHei" w:hAnsi="宋体" w:eastAsia="Microsoft JhengHei" w:cs="宋体"/>
          <w:b/>
          <w:color w:val="000000" w:themeColor="text1"/>
          <w:w w:val="80"/>
          <w:sz w:val="32"/>
        </w:rPr>
        <w:t xml:space="preserve">） </w:t>
      </w:r>
      <w:r>
        <w:rPr>
          <w:rFonts w:hint="eastAsia" w:ascii="Microsoft JhengHei" w:hAnsi="宋体" w:eastAsia="Microsoft JhengHei" w:cs="宋体"/>
          <w:b/>
          <w:color w:val="000000" w:themeColor="text1"/>
          <w:spacing w:val="2"/>
          <w:w w:val="99"/>
          <w:sz w:val="32"/>
        </w:rPr>
        <w:t>机关事业单位职业年金缴费支出（</w:t>
      </w:r>
      <w:r>
        <w:rPr>
          <w:rFonts w:hint="eastAsia" w:ascii="Microsoft JhengHei" w:hAnsi="宋体" w:eastAsia="Microsoft JhengHei" w:cs="宋体"/>
          <w:b/>
          <w:color w:val="000000" w:themeColor="text1"/>
          <w:spacing w:val="12"/>
          <w:w w:val="99"/>
          <w:sz w:val="32"/>
        </w:rPr>
        <w:t>项</w:t>
      </w:r>
      <w:r>
        <w:rPr>
          <w:rFonts w:hint="eastAsia" w:ascii="Microsoft JhengHei" w:hAnsi="宋体" w:eastAsia="Microsoft JhengHei" w:cs="宋体"/>
          <w:b/>
          <w:color w:val="000000" w:themeColor="text1"/>
          <w:spacing w:val="-159"/>
          <w:w w:val="99"/>
          <w:sz w:val="32"/>
        </w:rPr>
        <w:t>）</w:t>
      </w:r>
      <w:r>
        <w:rPr>
          <w:rFonts w:hint="eastAsia" w:ascii="Microsoft JhengHei" w:hAnsi="宋体" w:eastAsia="Microsoft JhengHei" w:cs="宋体"/>
          <w:b/>
          <w:color w:val="000000" w:themeColor="text1"/>
          <w:spacing w:val="-5"/>
          <w:w w:val="99"/>
          <w:sz w:val="32"/>
        </w:rPr>
        <w:t>：</w:t>
      </w:r>
      <w:r>
        <w:rPr>
          <w:rFonts w:ascii="宋体" w:hAnsi="宋体" w:eastAsia="宋体" w:cs="宋体"/>
          <w:color w:val="000000" w:themeColor="text1"/>
          <w:spacing w:val="2"/>
          <w:w w:val="99"/>
          <w:sz w:val="32"/>
        </w:rPr>
        <w:t>指</w:t>
      </w:r>
      <w:r>
        <w:rPr>
          <w:rFonts w:ascii="宋体" w:hAnsi="宋体" w:eastAsia="宋体" w:cs="宋体"/>
          <w:color w:val="000000" w:themeColor="text1"/>
          <w:spacing w:val="1"/>
          <w:w w:val="99"/>
          <w:sz w:val="32"/>
        </w:rPr>
        <w:t>差额事业单位职业年</w:t>
      </w:r>
      <w:r>
        <w:rPr>
          <w:rFonts w:ascii="宋体" w:hAnsi="宋体" w:eastAsia="宋体" w:cs="宋体"/>
          <w:color w:val="000000" w:themeColor="text1"/>
          <w:spacing w:val="1"/>
          <w:sz w:val="32"/>
        </w:rPr>
        <w:t>金方面的支出。</w:t>
      </w:r>
    </w:p>
    <w:p>
      <w:pPr>
        <w:spacing w:before="47" w:line="276" w:lineRule="auto"/>
        <w:ind w:left="631" w:right="913" w:firstLine="635"/>
        <w:jc w:val="both"/>
        <w:rPr>
          <w:rFonts w:ascii="宋体" w:hAnsi="宋体" w:eastAsia="宋体" w:cs="宋体"/>
          <w:color w:val="000000" w:themeColor="text1"/>
          <w:sz w:val="32"/>
        </w:rPr>
      </w:pPr>
      <w:r>
        <w:rPr>
          <w:rFonts w:hint="eastAsia" w:ascii="Microsoft JhengHei" w:hAnsi="宋体" w:eastAsia="Microsoft JhengHei" w:cs="宋体"/>
          <w:b/>
          <w:color w:val="000000" w:themeColor="text1"/>
          <w:w w:val="95"/>
          <w:sz w:val="32"/>
        </w:rPr>
        <w:t>（十二</w:t>
      </w:r>
      <w:r>
        <w:rPr>
          <w:rFonts w:hint="eastAsia" w:ascii="Microsoft JhengHei" w:hAnsi="宋体" w:eastAsia="Microsoft JhengHei" w:cs="宋体"/>
          <w:b/>
          <w:color w:val="000000" w:themeColor="text1"/>
          <w:spacing w:val="-154"/>
          <w:w w:val="95"/>
          <w:sz w:val="32"/>
        </w:rPr>
        <w:t>）</w:t>
      </w:r>
      <w:r>
        <w:rPr>
          <w:rFonts w:hint="eastAsia" w:ascii="Microsoft JhengHei" w:hAnsi="宋体" w:eastAsia="Microsoft JhengHei" w:cs="宋体"/>
          <w:b/>
          <w:color w:val="000000" w:themeColor="text1"/>
          <w:spacing w:val="-17"/>
          <w:w w:val="95"/>
          <w:sz w:val="32"/>
        </w:rPr>
        <w:t>社会保障和就业支出</w:t>
      </w:r>
      <w:r>
        <w:rPr>
          <w:rFonts w:hint="eastAsia" w:ascii="Microsoft JhengHei" w:hAnsi="宋体" w:eastAsia="Microsoft JhengHei" w:cs="宋体"/>
          <w:b/>
          <w:color w:val="000000" w:themeColor="text1"/>
          <w:w w:val="95"/>
          <w:sz w:val="32"/>
        </w:rPr>
        <w:t>（</w:t>
      </w:r>
      <w:r>
        <w:rPr>
          <w:rFonts w:hint="eastAsia" w:ascii="Microsoft JhengHei" w:hAnsi="宋体" w:eastAsia="Microsoft JhengHei" w:cs="宋体"/>
          <w:b/>
          <w:color w:val="000000" w:themeColor="text1"/>
          <w:spacing w:val="4"/>
          <w:w w:val="95"/>
          <w:sz w:val="32"/>
        </w:rPr>
        <w:t>类</w:t>
      </w:r>
      <w:r>
        <w:rPr>
          <w:rFonts w:hint="eastAsia" w:ascii="Microsoft JhengHei" w:hAnsi="宋体" w:eastAsia="Microsoft JhengHei" w:cs="宋体"/>
          <w:b/>
          <w:color w:val="000000" w:themeColor="text1"/>
          <w:spacing w:val="-154"/>
          <w:w w:val="95"/>
          <w:sz w:val="32"/>
        </w:rPr>
        <w:t>）</w:t>
      </w:r>
      <w:r>
        <w:rPr>
          <w:rFonts w:hint="eastAsia" w:ascii="Microsoft JhengHei" w:hAnsi="宋体" w:eastAsia="Microsoft JhengHei" w:cs="宋体"/>
          <w:b/>
          <w:color w:val="000000" w:themeColor="text1"/>
          <w:spacing w:val="-17"/>
          <w:w w:val="95"/>
          <w:sz w:val="32"/>
        </w:rPr>
        <w:t>行政事业单位离退休</w:t>
      </w:r>
      <w:r>
        <w:rPr>
          <w:rFonts w:hint="eastAsia" w:ascii="Microsoft JhengHei" w:hAnsi="宋体" w:eastAsia="Microsoft JhengHei" w:cs="宋体"/>
          <w:b/>
          <w:color w:val="000000" w:themeColor="text1"/>
          <w:w w:val="95"/>
          <w:sz w:val="32"/>
        </w:rPr>
        <w:t>（款</w:t>
      </w:r>
      <w:r>
        <w:rPr>
          <w:rFonts w:hint="eastAsia" w:ascii="Microsoft JhengHei" w:hAnsi="宋体" w:eastAsia="Microsoft JhengHei" w:cs="宋体"/>
          <w:b/>
          <w:color w:val="000000" w:themeColor="text1"/>
          <w:w w:val="80"/>
          <w:sz w:val="32"/>
        </w:rPr>
        <w:t xml:space="preserve">） </w:t>
      </w:r>
      <w:r>
        <w:rPr>
          <w:rFonts w:hint="eastAsia" w:ascii="Microsoft JhengHei" w:hAnsi="宋体" w:eastAsia="Microsoft JhengHei" w:cs="宋体"/>
          <w:b/>
          <w:color w:val="000000" w:themeColor="text1"/>
          <w:spacing w:val="2"/>
          <w:w w:val="99"/>
          <w:sz w:val="32"/>
        </w:rPr>
        <w:t>其他行政事业单位离退休支出（</w:t>
      </w:r>
      <w:r>
        <w:rPr>
          <w:rFonts w:hint="eastAsia" w:ascii="Microsoft JhengHei" w:hAnsi="宋体" w:eastAsia="Microsoft JhengHei" w:cs="宋体"/>
          <w:b/>
          <w:color w:val="000000" w:themeColor="text1"/>
          <w:spacing w:val="12"/>
          <w:w w:val="99"/>
          <w:sz w:val="32"/>
        </w:rPr>
        <w:t>项</w:t>
      </w:r>
      <w:r>
        <w:rPr>
          <w:rFonts w:hint="eastAsia" w:ascii="Microsoft JhengHei" w:hAnsi="宋体" w:eastAsia="Microsoft JhengHei" w:cs="宋体"/>
          <w:b/>
          <w:color w:val="000000" w:themeColor="text1"/>
          <w:spacing w:val="-156"/>
          <w:w w:val="99"/>
          <w:sz w:val="32"/>
        </w:rPr>
        <w:t>）</w:t>
      </w:r>
      <w:r>
        <w:rPr>
          <w:rFonts w:hint="eastAsia" w:ascii="Microsoft JhengHei" w:hAnsi="宋体" w:eastAsia="Microsoft JhengHei" w:cs="宋体"/>
          <w:b/>
          <w:color w:val="000000" w:themeColor="text1"/>
          <w:spacing w:val="-8"/>
          <w:w w:val="99"/>
          <w:sz w:val="32"/>
        </w:rPr>
        <w:t>：</w:t>
      </w:r>
      <w:r>
        <w:rPr>
          <w:rFonts w:ascii="宋体" w:hAnsi="宋体" w:eastAsia="宋体" w:cs="宋体"/>
          <w:color w:val="000000" w:themeColor="text1"/>
          <w:spacing w:val="1"/>
          <w:w w:val="99"/>
          <w:sz w:val="32"/>
        </w:rPr>
        <w:t>指机关事业单位退休人员</w:t>
      </w:r>
      <w:r>
        <w:rPr>
          <w:rFonts w:ascii="宋体" w:hAnsi="宋体" w:eastAsia="宋体" w:cs="宋体"/>
          <w:color w:val="000000" w:themeColor="text1"/>
          <w:spacing w:val="1"/>
          <w:sz w:val="32"/>
        </w:rPr>
        <w:t>住房补贴等统筹外方面的支出。</w:t>
      </w:r>
    </w:p>
    <w:p>
      <w:pPr>
        <w:spacing w:before="47"/>
        <w:ind w:left="1281"/>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pacing w:val="2"/>
          <w:w w:val="99"/>
          <w:sz w:val="32"/>
          <w:szCs w:val="32"/>
        </w:rPr>
        <w:t>（</w:t>
      </w:r>
      <w:r>
        <w:rPr>
          <w:rFonts w:ascii="Microsoft JhengHei" w:hAnsi="Microsoft JhengHei" w:eastAsia="Microsoft JhengHei" w:cs="Microsoft JhengHei"/>
          <w:b/>
          <w:bCs/>
          <w:color w:val="000000" w:themeColor="text1"/>
          <w:spacing w:val="1"/>
          <w:w w:val="99"/>
          <w:sz w:val="32"/>
          <w:szCs w:val="32"/>
        </w:rPr>
        <w:t>十三</w:t>
      </w:r>
      <w:r>
        <w:rPr>
          <w:rFonts w:ascii="Microsoft JhengHei" w:hAnsi="Microsoft JhengHei" w:eastAsia="Microsoft JhengHei" w:cs="Microsoft JhengHei"/>
          <w:b/>
          <w:bCs/>
          <w:color w:val="000000" w:themeColor="text1"/>
          <w:spacing w:val="-130"/>
          <w:w w:val="99"/>
          <w:sz w:val="32"/>
          <w:szCs w:val="32"/>
        </w:rPr>
        <w:t>）</w:t>
      </w:r>
      <w:r>
        <w:rPr>
          <w:rFonts w:ascii="Microsoft JhengHei" w:hAnsi="Microsoft JhengHei" w:eastAsia="Microsoft JhengHei" w:cs="Microsoft JhengHei"/>
          <w:b/>
          <w:bCs/>
          <w:color w:val="000000" w:themeColor="text1"/>
          <w:spacing w:val="-13"/>
          <w:w w:val="99"/>
          <w:sz w:val="32"/>
          <w:szCs w:val="32"/>
        </w:rPr>
        <w:t>社会保障和就业支出</w:t>
      </w:r>
      <w:r>
        <w:rPr>
          <w:rFonts w:ascii="Microsoft JhengHei" w:hAnsi="Microsoft JhengHei" w:eastAsia="Microsoft JhengHei" w:cs="Microsoft JhengHei"/>
          <w:b/>
          <w:bCs/>
          <w:color w:val="000000" w:themeColor="text1"/>
          <w:w w:val="99"/>
          <w:sz w:val="32"/>
          <w:szCs w:val="32"/>
        </w:rPr>
        <w:t>（类</w:t>
      </w:r>
      <w:r>
        <w:rPr>
          <w:rFonts w:ascii="Microsoft JhengHei" w:hAnsi="Microsoft JhengHei" w:eastAsia="Microsoft JhengHei" w:cs="Microsoft JhengHei"/>
          <w:b/>
          <w:bCs/>
          <w:color w:val="000000" w:themeColor="text1"/>
          <w:spacing w:val="-130"/>
          <w:w w:val="99"/>
          <w:sz w:val="32"/>
          <w:szCs w:val="32"/>
        </w:rPr>
        <w:t>）</w:t>
      </w:r>
      <w:r>
        <w:rPr>
          <w:rFonts w:ascii="Microsoft JhengHei" w:hAnsi="Microsoft JhengHei" w:eastAsia="Microsoft JhengHei" w:cs="Microsoft JhengHei"/>
          <w:b/>
          <w:bCs/>
          <w:color w:val="000000" w:themeColor="text1"/>
          <w:spacing w:val="-63"/>
          <w:w w:val="99"/>
          <w:sz w:val="32"/>
          <w:szCs w:val="32"/>
        </w:rPr>
        <w:t>抚恤</w:t>
      </w:r>
      <w:r>
        <w:rPr>
          <w:rFonts w:ascii="Microsoft JhengHei" w:hAnsi="Microsoft JhengHei" w:eastAsia="Microsoft JhengHei" w:cs="Microsoft JhengHei"/>
          <w:b/>
          <w:bCs/>
          <w:color w:val="000000" w:themeColor="text1"/>
          <w:w w:val="99"/>
          <w:sz w:val="32"/>
          <w:szCs w:val="32"/>
        </w:rPr>
        <w:t>（款</w:t>
      </w:r>
      <w:r>
        <w:rPr>
          <w:rFonts w:ascii="Microsoft JhengHei" w:hAnsi="Microsoft JhengHei" w:eastAsia="Microsoft JhengHei" w:cs="Microsoft JhengHei"/>
          <w:b/>
          <w:bCs/>
          <w:color w:val="000000" w:themeColor="text1"/>
          <w:spacing w:val="-130"/>
          <w:w w:val="99"/>
          <w:sz w:val="32"/>
          <w:szCs w:val="32"/>
        </w:rPr>
        <w:t>）</w:t>
      </w:r>
      <w:r>
        <w:rPr>
          <w:rFonts w:ascii="Microsoft JhengHei" w:hAnsi="Microsoft JhengHei" w:eastAsia="Microsoft JhengHei" w:cs="Microsoft JhengHei"/>
          <w:b/>
          <w:bCs/>
          <w:color w:val="000000" w:themeColor="text1"/>
          <w:spacing w:val="-30"/>
          <w:w w:val="99"/>
          <w:sz w:val="32"/>
          <w:szCs w:val="32"/>
        </w:rPr>
        <w:t>死亡抚恤</w:t>
      </w:r>
      <w:r>
        <w:rPr>
          <w:rFonts w:ascii="Microsoft JhengHei" w:hAnsi="Microsoft JhengHei" w:eastAsia="Microsoft JhengHei" w:cs="Microsoft JhengHei"/>
          <w:b/>
          <w:bCs/>
          <w:color w:val="000000" w:themeColor="text1"/>
          <w:w w:val="99"/>
          <w:sz w:val="32"/>
          <w:szCs w:val="32"/>
        </w:rPr>
        <w:t>（</w:t>
      </w:r>
      <w:r>
        <w:rPr>
          <w:rFonts w:ascii="Microsoft JhengHei" w:hAnsi="Microsoft JhengHei" w:eastAsia="Microsoft JhengHei" w:cs="Microsoft JhengHei"/>
          <w:b/>
          <w:bCs/>
          <w:color w:val="000000" w:themeColor="text1"/>
          <w:spacing w:val="4"/>
          <w:w w:val="99"/>
          <w:sz w:val="32"/>
          <w:szCs w:val="32"/>
        </w:rPr>
        <w:t>项</w:t>
      </w:r>
      <w:r>
        <w:rPr>
          <w:rFonts w:ascii="Microsoft JhengHei" w:hAnsi="Microsoft JhengHei" w:eastAsia="Microsoft JhengHei" w:cs="Microsoft JhengHei"/>
          <w:b/>
          <w:bCs/>
          <w:color w:val="000000" w:themeColor="text1"/>
          <w:spacing w:val="-159"/>
          <w:w w:val="99"/>
          <w:sz w:val="32"/>
          <w:szCs w:val="32"/>
        </w:rPr>
        <w:t>）</w:t>
      </w:r>
      <w:r>
        <w:rPr>
          <w:rFonts w:ascii="Microsoft JhengHei" w:hAnsi="Microsoft JhengHei" w:eastAsia="Microsoft JhengHei" w:cs="Microsoft JhengHei"/>
          <w:b/>
          <w:bCs/>
          <w:color w:val="000000" w:themeColor="text1"/>
          <w:w w:val="49"/>
          <w:sz w:val="32"/>
          <w:szCs w:val="32"/>
        </w:rPr>
        <w:t>：</w:t>
      </w:r>
    </w:p>
    <w:p>
      <w:pPr>
        <w:spacing w:before="141"/>
        <w:ind w:left="631"/>
        <w:rPr>
          <w:rFonts w:ascii="宋体" w:hAnsi="宋体" w:eastAsia="宋体" w:cs="宋体"/>
          <w:color w:val="000000" w:themeColor="text1"/>
          <w:sz w:val="32"/>
          <w:szCs w:val="32"/>
        </w:rPr>
      </w:pPr>
      <w:r>
        <w:rPr>
          <w:rFonts w:ascii="宋体" w:hAnsi="宋体" w:eastAsia="宋体" w:cs="宋体"/>
          <w:color w:val="000000" w:themeColor="text1"/>
          <w:sz w:val="32"/>
          <w:szCs w:val="32"/>
        </w:rPr>
        <w:t>指机关事业单位死亡人员抚恤金。</w:t>
      </w:r>
    </w:p>
    <w:p>
      <w:pPr>
        <w:spacing w:before="109"/>
        <w:ind w:left="1281"/>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（十四）医疗卫生与计划生育支出（类）行政事业单位医疗</w:t>
      </w:r>
    </w:p>
    <w:p>
      <w:pPr>
        <w:spacing w:before="35"/>
        <w:ind w:left="640"/>
        <w:rPr>
          <w:rFonts w:ascii="宋体" w:hAnsi="宋体" w:eastAsia="宋体" w:cs="宋体"/>
          <w:color w:val="000000" w:themeColor="text1"/>
          <w:sz w:val="32"/>
        </w:rPr>
      </w:pPr>
      <w:r>
        <w:rPr>
          <w:rFonts w:hint="eastAsia" w:ascii="Microsoft JhengHei" w:hAnsi="宋体" w:eastAsia="Microsoft JhengHei" w:cs="宋体"/>
          <w:b/>
          <w:color w:val="000000" w:themeColor="text1"/>
          <w:sz w:val="32"/>
        </w:rPr>
        <w:t>（款</w:t>
      </w:r>
      <w:r>
        <w:rPr>
          <w:rFonts w:hint="eastAsia" w:ascii="Microsoft JhengHei" w:hAnsi="宋体" w:eastAsia="Microsoft JhengHei" w:cs="宋体"/>
          <w:b/>
          <w:color w:val="000000" w:themeColor="text1"/>
          <w:spacing w:val="-41"/>
          <w:sz w:val="32"/>
        </w:rPr>
        <w:t>）</w:t>
      </w:r>
      <w:r>
        <w:rPr>
          <w:rFonts w:hint="eastAsia" w:ascii="Microsoft JhengHei" w:hAnsi="宋体" w:eastAsia="Microsoft JhengHei" w:cs="宋体"/>
          <w:b/>
          <w:color w:val="000000" w:themeColor="text1"/>
          <w:spacing w:val="-8"/>
          <w:sz w:val="32"/>
        </w:rPr>
        <w:t>行政单位医疗</w:t>
      </w:r>
      <w:r>
        <w:rPr>
          <w:rFonts w:hint="eastAsia" w:ascii="Microsoft JhengHei" w:hAnsi="宋体" w:eastAsia="Microsoft JhengHei" w:cs="宋体"/>
          <w:b/>
          <w:color w:val="000000" w:themeColor="text1"/>
          <w:sz w:val="32"/>
        </w:rPr>
        <w:t>（项</w:t>
      </w:r>
      <w:r>
        <w:rPr>
          <w:rFonts w:hint="eastAsia" w:ascii="Microsoft JhengHei" w:hAnsi="宋体" w:eastAsia="Microsoft JhengHei" w:cs="宋体"/>
          <w:b/>
          <w:color w:val="000000" w:themeColor="text1"/>
          <w:spacing w:val="-106"/>
          <w:sz w:val="32"/>
        </w:rPr>
        <w:t>）</w:t>
      </w:r>
      <w:r>
        <w:rPr>
          <w:rFonts w:ascii="宋体" w:hAnsi="宋体" w:eastAsia="宋体" w:cs="宋体"/>
          <w:color w:val="000000" w:themeColor="text1"/>
          <w:spacing w:val="-10"/>
          <w:sz w:val="32"/>
        </w:rPr>
        <w:t>：指机关行政人员基本医疗保险支出。</w:t>
      </w:r>
    </w:p>
    <w:p>
      <w:pPr>
        <w:spacing w:before="36"/>
        <w:ind w:left="1281"/>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（十五）医疗卫生与计划生育支出（类）行政事业单位医疗</w:t>
      </w:r>
    </w:p>
    <w:p>
      <w:pPr>
        <w:rPr>
          <w:rFonts w:ascii="宋体" w:hAnsi="宋体" w:eastAsia="宋体" w:cs="宋体"/>
          <w:color w:val="000000" w:themeColor="text1"/>
        </w:rPr>
        <w:sectPr>
          <w:pgSz w:w="11910" w:h="16840"/>
          <w:pgMar w:top="1500" w:right="600" w:bottom="1180" w:left="900" w:header="0" w:footer="992" w:gutter="0"/>
          <w:cols w:space="720" w:num="1"/>
        </w:sectPr>
      </w:pPr>
    </w:p>
    <w:p>
      <w:pPr>
        <w:spacing w:line="532" w:lineRule="exact"/>
        <w:ind w:left="640"/>
        <w:rPr>
          <w:rFonts w:ascii="宋体" w:hAnsi="宋体" w:eastAsia="宋体" w:cs="宋体"/>
          <w:color w:val="000000" w:themeColor="text1"/>
          <w:sz w:val="32"/>
        </w:rPr>
      </w:pPr>
      <w:r>
        <w:rPr>
          <w:rFonts w:hint="eastAsia" w:ascii="Microsoft JhengHei" w:hAnsi="宋体" w:eastAsia="Microsoft JhengHei" w:cs="宋体"/>
          <w:b/>
          <w:color w:val="000000" w:themeColor="text1"/>
          <w:spacing w:val="2"/>
          <w:w w:val="99"/>
          <w:sz w:val="32"/>
        </w:rPr>
        <w:t>（款）事业单位医疗（</w:t>
      </w:r>
      <w:r>
        <w:rPr>
          <w:rFonts w:hint="eastAsia" w:ascii="Microsoft JhengHei" w:hAnsi="宋体" w:eastAsia="Microsoft JhengHei" w:cs="宋体"/>
          <w:b/>
          <w:color w:val="000000" w:themeColor="text1"/>
          <w:spacing w:val="9"/>
          <w:w w:val="99"/>
          <w:sz w:val="32"/>
        </w:rPr>
        <w:t>项</w:t>
      </w:r>
      <w:r>
        <w:rPr>
          <w:rFonts w:hint="eastAsia" w:ascii="Microsoft JhengHei" w:hAnsi="宋体" w:eastAsia="Microsoft JhengHei" w:cs="宋体"/>
          <w:b/>
          <w:color w:val="000000" w:themeColor="text1"/>
          <w:spacing w:val="-156"/>
          <w:w w:val="99"/>
          <w:sz w:val="32"/>
        </w:rPr>
        <w:t>）</w:t>
      </w:r>
      <w:r>
        <w:rPr>
          <w:rFonts w:hint="eastAsia" w:ascii="Microsoft JhengHei" w:hAnsi="宋体" w:eastAsia="Microsoft JhengHei" w:cs="宋体"/>
          <w:b/>
          <w:color w:val="000000" w:themeColor="text1"/>
          <w:spacing w:val="-5"/>
          <w:w w:val="99"/>
          <w:sz w:val="32"/>
        </w:rPr>
        <w:t>：</w:t>
      </w:r>
      <w:r>
        <w:rPr>
          <w:rFonts w:ascii="宋体" w:hAnsi="宋体" w:eastAsia="宋体" w:cs="宋体"/>
          <w:color w:val="000000" w:themeColor="text1"/>
          <w:spacing w:val="1"/>
          <w:w w:val="99"/>
          <w:sz w:val="32"/>
        </w:rPr>
        <w:t>指机关事业单位人员基本医疗保险</w:t>
      </w:r>
    </w:p>
    <w:p>
      <w:pPr>
        <w:spacing w:before="141"/>
        <w:ind w:left="631"/>
        <w:rPr>
          <w:rFonts w:ascii="宋体" w:hAnsi="宋体" w:eastAsia="宋体" w:cs="宋体"/>
          <w:color w:val="000000" w:themeColor="text1"/>
          <w:sz w:val="32"/>
          <w:szCs w:val="32"/>
        </w:rPr>
      </w:pPr>
      <w:r>
        <w:rPr>
          <w:rFonts w:ascii="宋体" w:hAnsi="宋体" w:eastAsia="宋体" w:cs="宋体"/>
          <w:color w:val="000000" w:themeColor="text1"/>
          <w:sz w:val="32"/>
          <w:szCs w:val="32"/>
        </w:rPr>
        <w:t>支出。</w:t>
      </w:r>
    </w:p>
    <w:p>
      <w:pPr>
        <w:spacing w:before="108"/>
        <w:ind w:left="1281"/>
        <w:outlineLvl w:val="2"/>
        <w:rPr>
          <w:rFonts w:ascii="Microsoft JhengHei" w:hAnsi="Microsoft JhengHei" w:eastAsia="Microsoft JhengHei" w:cs="Microsoft JhengHei"/>
          <w:b/>
          <w:bCs/>
          <w:color w:val="000000" w:themeColor="text1"/>
          <w:sz w:val="32"/>
          <w:szCs w:val="32"/>
        </w:rPr>
      </w:pPr>
      <w:r>
        <w:rPr>
          <w:rFonts w:ascii="Microsoft JhengHei" w:hAnsi="Microsoft JhengHei" w:eastAsia="Microsoft JhengHei" w:cs="Microsoft JhengHei"/>
          <w:b/>
          <w:bCs/>
          <w:color w:val="000000" w:themeColor="text1"/>
          <w:sz w:val="32"/>
          <w:szCs w:val="32"/>
        </w:rPr>
        <w:t>（十六）医疗卫生与计划生育支出（类）行政事业单位医疗</w:t>
      </w:r>
    </w:p>
    <w:p>
      <w:pPr>
        <w:spacing w:before="36" w:line="297" w:lineRule="auto"/>
        <w:ind w:left="631" w:right="919" w:firstLine="9"/>
        <w:jc w:val="both"/>
        <w:rPr>
          <w:rFonts w:ascii="宋体" w:hAnsi="宋体" w:eastAsia="宋体" w:cs="宋体"/>
          <w:color w:val="000000" w:themeColor="text1"/>
          <w:sz w:val="32"/>
        </w:rPr>
      </w:pPr>
      <w:r>
        <w:rPr>
          <w:rFonts w:hint="eastAsia" w:ascii="Microsoft JhengHei" w:hAnsi="宋体" w:eastAsia="Microsoft JhengHei" w:cs="宋体"/>
          <w:b/>
          <w:color w:val="000000" w:themeColor="text1"/>
          <w:spacing w:val="2"/>
          <w:w w:val="99"/>
          <w:sz w:val="32"/>
        </w:rPr>
        <w:t>（款）公务员医疗补助（</w:t>
      </w:r>
      <w:r>
        <w:rPr>
          <w:rFonts w:hint="eastAsia" w:ascii="Microsoft JhengHei" w:hAnsi="宋体" w:eastAsia="Microsoft JhengHei" w:cs="宋体"/>
          <w:b/>
          <w:color w:val="000000" w:themeColor="text1"/>
          <w:spacing w:val="12"/>
          <w:w w:val="99"/>
          <w:sz w:val="32"/>
        </w:rPr>
        <w:t>项</w:t>
      </w:r>
      <w:r>
        <w:rPr>
          <w:rFonts w:hint="eastAsia" w:ascii="Microsoft JhengHei" w:hAnsi="宋体" w:eastAsia="Microsoft JhengHei" w:cs="宋体"/>
          <w:b/>
          <w:color w:val="000000" w:themeColor="text1"/>
          <w:spacing w:val="-166"/>
          <w:w w:val="99"/>
          <w:sz w:val="32"/>
        </w:rPr>
        <w:t>）</w:t>
      </w:r>
      <w:r>
        <w:rPr>
          <w:rFonts w:ascii="宋体" w:hAnsi="宋体" w:eastAsia="宋体" w:cs="宋体"/>
          <w:color w:val="000000" w:themeColor="text1"/>
          <w:spacing w:val="1"/>
          <w:w w:val="99"/>
          <w:sz w:val="32"/>
        </w:rPr>
        <w:t>：指机关事业单位人员的公务员医</w:t>
      </w:r>
      <w:r>
        <w:rPr>
          <w:rFonts w:ascii="宋体" w:hAnsi="宋体" w:eastAsia="宋体" w:cs="宋体"/>
          <w:color w:val="000000" w:themeColor="text1"/>
          <w:spacing w:val="1"/>
          <w:sz w:val="32"/>
        </w:rPr>
        <w:t>疗补助。</w:t>
      </w:r>
    </w:p>
    <w:p>
      <w:pPr>
        <w:spacing w:before="10" w:line="254" w:lineRule="auto"/>
        <w:ind w:left="640" w:right="914" w:firstLine="626"/>
        <w:rPr>
          <w:rFonts w:ascii="宋体" w:hAnsi="宋体" w:eastAsia="宋体" w:cs="宋体"/>
          <w:color w:val="000000" w:themeColor="text1"/>
          <w:sz w:val="32"/>
        </w:rPr>
      </w:pPr>
      <w:r>
        <w:rPr>
          <w:rFonts w:hint="eastAsia" w:ascii="Microsoft JhengHei" w:hAnsi="宋体" w:eastAsia="Microsoft JhengHei" w:cs="宋体"/>
          <w:b/>
          <w:color w:val="000000" w:themeColor="text1"/>
          <w:sz w:val="32"/>
        </w:rPr>
        <w:t>（十七</w:t>
      </w:r>
      <w:r>
        <w:rPr>
          <w:rFonts w:hint="eastAsia" w:ascii="Microsoft JhengHei" w:hAnsi="宋体" w:eastAsia="Microsoft JhengHei" w:cs="宋体"/>
          <w:b/>
          <w:color w:val="000000" w:themeColor="text1"/>
          <w:spacing w:val="-27"/>
          <w:sz w:val="32"/>
        </w:rPr>
        <w:t>）</w:t>
      </w:r>
      <w:r>
        <w:rPr>
          <w:rFonts w:hint="eastAsia" w:ascii="Microsoft JhengHei" w:hAnsi="宋体" w:eastAsia="Microsoft JhengHei" w:cs="宋体"/>
          <w:b/>
          <w:color w:val="000000" w:themeColor="text1"/>
          <w:spacing w:val="-4"/>
          <w:sz w:val="32"/>
        </w:rPr>
        <w:t>住房保障支出</w:t>
      </w:r>
      <w:r>
        <w:rPr>
          <w:rFonts w:hint="eastAsia" w:ascii="Microsoft JhengHei" w:hAnsi="宋体" w:eastAsia="Microsoft JhengHei" w:cs="宋体"/>
          <w:b/>
          <w:color w:val="000000" w:themeColor="text1"/>
          <w:sz w:val="32"/>
        </w:rPr>
        <w:t>（类</w:t>
      </w:r>
      <w:r>
        <w:rPr>
          <w:rFonts w:hint="eastAsia" w:ascii="Microsoft JhengHei" w:hAnsi="宋体" w:eastAsia="Microsoft JhengHei" w:cs="宋体"/>
          <w:b/>
          <w:color w:val="000000" w:themeColor="text1"/>
          <w:spacing w:val="-24"/>
          <w:sz w:val="32"/>
        </w:rPr>
        <w:t>）</w:t>
      </w:r>
      <w:r>
        <w:rPr>
          <w:rFonts w:hint="eastAsia" w:ascii="Microsoft JhengHei" w:hAnsi="宋体" w:eastAsia="Microsoft JhengHei" w:cs="宋体"/>
          <w:b/>
          <w:color w:val="000000" w:themeColor="text1"/>
          <w:spacing w:val="-5"/>
          <w:sz w:val="32"/>
        </w:rPr>
        <w:t>住房改革支出</w:t>
      </w:r>
      <w:r>
        <w:rPr>
          <w:rFonts w:hint="eastAsia" w:ascii="Microsoft JhengHei" w:hAnsi="宋体" w:eastAsia="Microsoft JhengHei" w:cs="宋体"/>
          <w:b/>
          <w:color w:val="000000" w:themeColor="text1"/>
          <w:sz w:val="32"/>
        </w:rPr>
        <w:t>（款</w:t>
      </w:r>
      <w:r>
        <w:rPr>
          <w:rFonts w:hint="eastAsia" w:ascii="Microsoft JhengHei" w:hAnsi="宋体" w:eastAsia="Microsoft JhengHei" w:cs="宋体"/>
          <w:b/>
          <w:color w:val="000000" w:themeColor="text1"/>
          <w:spacing w:val="-24"/>
          <w:sz w:val="32"/>
        </w:rPr>
        <w:t>）</w:t>
      </w:r>
      <w:r>
        <w:rPr>
          <w:rFonts w:hint="eastAsia" w:ascii="Microsoft JhengHei" w:hAnsi="宋体" w:eastAsia="Microsoft JhengHei" w:cs="宋体"/>
          <w:b/>
          <w:color w:val="000000" w:themeColor="text1"/>
          <w:sz w:val="32"/>
        </w:rPr>
        <w:t>住房公积</w:t>
      </w:r>
      <w:r>
        <w:rPr>
          <w:rFonts w:hint="eastAsia" w:ascii="Microsoft JhengHei" w:hAnsi="宋体" w:eastAsia="Microsoft JhengHei" w:cs="宋体"/>
          <w:b/>
          <w:color w:val="000000" w:themeColor="text1"/>
          <w:spacing w:val="2"/>
          <w:w w:val="99"/>
          <w:sz w:val="32"/>
        </w:rPr>
        <w:t>金（</w:t>
      </w:r>
      <w:r>
        <w:rPr>
          <w:rFonts w:hint="eastAsia" w:ascii="Microsoft JhengHei" w:hAnsi="宋体" w:eastAsia="Microsoft JhengHei" w:cs="宋体"/>
          <w:b/>
          <w:color w:val="000000" w:themeColor="text1"/>
          <w:w w:val="99"/>
          <w:sz w:val="32"/>
        </w:rPr>
        <w:t>项</w:t>
      </w:r>
      <w:r>
        <w:rPr>
          <w:rFonts w:hint="eastAsia" w:ascii="Microsoft JhengHei" w:hAnsi="宋体" w:eastAsia="Microsoft JhengHei" w:cs="宋体"/>
          <w:b/>
          <w:color w:val="000000" w:themeColor="text1"/>
          <w:spacing w:val="-168"/>
          <w:w w:val="99"/>
          <w:sz w:val="32"/>
        </w:rPr>
        <w:t>）</w:t>
      </w:r>
      <w:r>
        <w:rPr>
          <w:rFonts w:ascii="宋体" w:hAnsi="宋体" w:eastAsia="宋体" w:cs="宋体"/>
          <w:color w:val="000000" w:themeColor="text1"/>
          <w:spacing w:val="2"/>
          <w:w w:val="99"/>
          <w:sz w:val="32"/>
        </w:rPr>
        <w:t>：</w:t>
      </w:r>
      <w:r>
        <w:rPr>
          <w:rFonts w:ascii="宋体" w:hAnsi="宋体" w:eastAsia="宋体" w:cs="宋体"/>
          <w:color w:val="000000" w:themeColor="text1"/>
          <w:w w:val="99"/>
          <w:sz w:val="32"/>
        </w:rPr>
        <w:t>指按照国家政策规定为职工发放的住房公积金支出。</w:t>
      </w:r>
    </w:p>
    <w:p>
      <w:pPr>
        <w:spacing w:before="106"/>
        <w:ind w:left="1271"/>
        <w:rPr>
          <w:rFonts w:ascii="宋体" w:hAnsi="宋体" w:eastAsia="宋体" w:cs="宋体"/>
          <w:color w:val="000000" w:themeColor="text1"/>
          <w:sz w:val="32"/>
          <w:szCs w:val="32"/>
        </w:rPr>
      </w:pPr>
      <w:r>
        <w:rPr>
          <w:rFonts w:ascii="宋体" w:hAnsi="宋体" w:eastAsia="宋体" w:cs="宋体"/>
          <w:color w:val="000000" w:themeColor="text1"/>
          <w:sz w:val="32"/>
          <w:szCs w:val="32"/>
        </w:rPr>
        <w:t>三、其他</w:t>
      </w:r>
    </w:p>
    <w:p>
      <w:pPr>
        <w:spacing w:before="108" w:line="297" w:lineRule="auto"/>
        <w:ind w:left="631" w:right="933" w:firstLine="626"/>
        <w:rPr>
          <w:rFonts w:ascii="宋体" w:hAnsi="宋体" w:eastAsia="宋体" w:cs="宋体"/>
          <w:color w:val="000000" w:themeColor="text1"/>
          <w:sz w:val="32"/>
          <w:szCs w:val="32"/>
        </w:rPr>
      </w:pPr>
      <w:r>
        <w:rPr>
          <w:rFonts w:hint="eastAsia" w:ascii="Microsoft JhengHei" w:hAnsi="宋体" w:eastAsia="Microsoft JhengHei" w:cs="宋体"/>
          <w:b/>
          <w:color w:val="000000" w:themeColor="text1"/>
          <w:spacing w:val="-10"/>
          <w:w w:val="95"/>
          <w:sz w:val="32"/>
          <w:szCs w:val="32"/>
        </w:rPr>
        <w:t>（</w:t>
      </w:r>
      <w:r>
        <w:rPr>
          <w:rFonts w:hint="eastAsia" w:ascii="Microsoft JhengHei" w:hAnsi="宋体" w:eastAsia="Microsoft JhengHei" w:cs="宋体"/>
          <w:b/>
          <w:color w:val="000000" w:themeColor="text1"/>
          <w:spacing w:val="-12"/>
          <w:w w:val="95"/>
          <w:sz w:val="32"/>
          <w:szCs w:val="32"/>
        </w:rPr>
        <w:t>一）</w:t>
      </w:r>
      <w:r>
        <w:rPr>
          <w:rFonts w:hint="eastAsia" w:ascii="Microsoft JhengHei" w:hAnsi="宋体" w:eastAsia="Microsoft JhengHei" w:cs="宋体"/>
          <w:b/>
          <w:color w:val="000000" w:themeColor="text1"/>
          <w:spacing w:val="-13"/>
          <w:w w:val="95"/>
          <w:sz w:val="32"/>
          <w:szCs w:val="32"/>
        </w:rPr>
        <w:t>基本支出：</w:t>
      </w:r>
      <w:r>
        <w:rPr>
          <w:rFonts w:ascii="宋体" w:hAnsi="宋体" w:eastAsia="宋体" w:cs="宋体"/>
          <w:color w:val="000000" w:themeColor="text1"/>
          <w:spacing w:val="-2"/>
          <w:w w:val="95"/>
          <w:sz w:val="32"/>
          <w:szCs w:val="32"/>
        </w:rPr>
        <w:t xml:space="preserve">指为保障机构正常运转、完成日常工作任 </w:t>
      </w:r>
      <w:r>
        <w:rPr>
          <w:rFonts w:ascii="宋体" w:hAnsi="宋体" w:eastAsia="宋体" w:cs="宋体"/>
          <w:color w:val="000000" w:themeColor="text1"/>
          <w:sz w:val="32"/>
          <w:szCs w:val="32"/>
        </w:rPr>
        <w:t>务而发生的人员支出和公用支出。</w:t>
      </w:r>
    </w:p>
    <w:p>
      <w:pPr>
        <w:spacing w:before="10" w:line="297" w:lineRule="auto"/>
        <w:ind w:left="631" w:right="943" w:firstLine="626"/>
        <w:rPr>
          <w:rFonts w:ascii="宋体" w:hAnsi="宋体" w:eastAsia="宋体" w:cs="宋体"/>
          <w:color w:val="000000" w:themeColor="text1"/>
          <w:sz w:val="32"/>
          <w:szCs w:val="32"/>
        </w:rPr>
      </w:pPr>
      <w:r>
        <w:rPr>
          <w:rFonts w:hint="eastAsia" w:ascii="Microsoft JhengHei" w:hAnsi="宋体" w:eastAsia="Microsoft JhengHei" w:cs="宋体"/>
          <w:b/>
          <w:color w:val="000000" w:themeColor="text1"/>
          <w:spacing w:val="-10"/>
          <w:w w:val="95"/>
          <w:sz w:val="32"/>
          <w:szCs w:val="32"/>
        </w:rPr>
        <w:t>（</w:t>
      </w:r>
      <w:r>
        <w:rPr>
          <w:rFonts w:hint="eastAsia" w:ascii="Microsoft JhengHei" w:hAnsi="宋体" w:eastAsia="Microsoft JhengHei" w:cs="宋体"/>
          <w:b/>
          <w:color w:val="000000" w:themeColor="text1"/>
          <w:spacing w:val="-12"/>
          <w:w w:val="95"/>
          <w:sz w:val="32"/>
          <w:szCs w:val="32"/>
        </w:rPr>
        <w:t>二）</w:t>
      </w:r>
      <w:r>
        <w:rPr>
          <w:rFonts w:hint="eastAsia" w:ascii="Microsoft JhengHei" w:hAnsi="宋体" w:eastAsia="Microsoft JhengHei" w:cs="宋体"/>
          <w:b/>
          <w:color w:val="000000" w:themeColor="text1"/>
          <w:spacing w:val="-14"/>
          <w:w w:val="95"/>
          <w:sz w:val="32"/>
          <w:szCs w:val="32"/>
        </w:rPr>
        <w:t>项目支出：</w:t>
      </w:r>
      <w:r>
        <w:rPr>
          <w:rFonts w:ascii="宋体" w:hAnsi="宋体" w:eastAsia="宋体" w:cs="宋体"/>
          <w:color w:val="000000" w:themeColor="text1"/>
          <w:spacing w:val="-1"/>
          <w:w w:val="95"/>
          <w:sz w:val="32"/>
          <w:szCs w:val="32"/>
        </w:rPr>
        <w:t xml:space="preserve">指在基本支出之外为完成特定行政任务和 </w:t>
      </w:r>
      <w:r>
        <w:rPr>
          <w:rFonts w:ascii="宋体" w:hAnsi="宋体" w:eastAsia="宋体" w:cs="宋体"/>
          <w:color w:val="000000" w:themeColor="text1"/>
          <w:sz w:val="32"/>
          <w:szCs w:val="32"/>
        </w:rPr>
        <w:t>事业发展目标所发生的支出。</w:t>
      </w:r>
    </w:p>
    <w:p>
      <w:pPr>
        <w:spacing w:before="10" w:line="297" w:lineRule="auto"/>
        <w:ind w:left="631" w:right="931" w:firstLine="626"/>
        <w:rPr>
          <w:rFonts w:ascii="宋体" w:hAnsi="宋体" w:eastAsia="宋体" w:cs="宋体"/>
          <w:color w:val="000000" w:themeColor="text1"/>
          <w:sz w:val="32"/>
        </w:rPr>
      </w:pPr>
      <w:r>
        <w:rPr>
          <w:rFonts w:hint="eastAsia" w:ascii="Microsoft JhengHei" w:hAnsi="Microsoft JhengHei" w:eastAsia="Microsoft JhengHei" w:cs="宋体"/>
          <w:b/>
          <w:color w:val="000000" w:themeColor="text1"/>
          <w:spacing w:val="-8"/>
          <w:sz w:val="32"/>
        </w:rPr>
        <w:t>（三</w:t>
      </w:r>
      <w:r>
        <w:rPr>
          <w:rFonts w:hint="eastAsia" w:ascii="Microsoft JhengHei" w:hAnsi="Microsoft JhengHei" w:eastAsia="Microsoft JhengHei" w:cs="宋体"/>
          <w:b/>
          <w:color w:val="000000" w:themeColor="text1"/>
          <w:spacing w:val="-6"/>
          <w:w w:val="140"/>
          <w:sz w:val="32"/>
        </w:rPr>
        <w:t>）</w:t>
      </w:r>
      <w:r>
        <w:rPr>
          <w:rFonts w:ascii="Arial" w:hAnsi="Arial" w:eastAsia="Arial" w:cs="宋体"/>
          <w:b/>
          <w:color w:val="000000" w:themeColor="text1"/>
          <w:spacing w:val="-6"/>
          <w:w w:val="140"/>
          <w:sz w:val="32"/>
        </w:rPr>
        <w:t>“</w:t>
      </w:r>
      <w:r>
        <w:rPr>
          <w:rFonts w:hint="eastAsia" w:ascii="Microsoft JhengHei" w:hAnsi="Microsoft JhengHei" w:eastAsia="Microsoft JhengHei" w:cs="宋体"/>
          <w:b/>
          <w:color w:val="000000" w:themeColor="text1"/>
          <w:spacing w:val="-8"/>
          <w:sz w:val="32"/>
        </w:rPr>
        <w:t>三公</w:t>
      </w:r>
      <w:r>
        <w:rPr>
          <w:rFonts w:ascii="Arial" w:hAnsi="Arial" w:eastAsia="Arial" w:cs="宋体"/>
          <w:b/>
          <w:color w:val="000000" w:themeColor="text1"/>
          <w:spacing w:val="-4"/>
          <w:w w:val="180"/>
          <w:sz w:val="32"/>
        </w:rPr>
        <w:t>”</w:t>
      </w:r>
      <w:r>
        <w:rPr>
          <w:rFonts w:hint="eastAsia" w:ascii="Microsoft JhengHei" w:hAnsi="Microsoft JhengHei" w:eastAsia="Microsoft JhengHei" w:cs="宋体"/>
          <w:b/>
          <w:color w:val="000000" w:themeColor="text1"/>
          <w:spacing w:val="-9"/>
          <w:sz w:val="32"/>
        </w:rPr>
        <w:t>经费财政拨款支出：</w:t>
      </w:r>
      <w:r>
        <w:rPr>
          <w:rFonts w:ascii="宋体" w:hAnsi="宋体" w:eastAsia="宋体" w:cs="宋体"/>
          <w:color w:val="000000" w:themeColor="text1"/>
          <w:spacing w:val="-4"/>
          <w:sz w:val="32"/>
        </w:rPr>
        <w:t>指财政资金安排的因公</w:t>
      </w:r>
      <w:r>
        <w:rPr>
          <w:rFonts w:ascii="宋体" w:hAnsi="宋体" w:eastAsia="宋体" w:cs="宋体"/>
          <w:color w:val="000000" w:themeColor="text1"/>
          <w:spacing w:val="-34"/>
          <w:w w:val="95"/>
          <w:sz w:val="32"/>
        </w:rPr>
        <w:t>出国</w:t>
      </w:r>
      <w:r>
        <w:rPr>
          <w:rFonts w:ascii="宋体" w:hAnsi="宋体" w:eastAsia="宋体" w:cs="宋体"/>
          <w:color w:val="000000" w:themeColor="text1"/>
          <w:w w:val="95"/>
          <w:sz w:val="32"/>
        </w:rPr>
        <w:t>（境</w:t>
      </w:r>
      <w:r>
        <w:rPr>
          <w:rFonts w:ascii="宋体" w:hAnsi="宋体" w:eastAsia="宋体" w:cs="宋体"/>
          <w:color w:val="000000" w:themeColor="text1"/>
          <w:spacing w:val="-70"/>
          <w:w w:val="95"/>
          <w:sz w:val="32"/>
        </w:rPr>
        <w:t>）</w:t>
      </w:r>
      <w:r>
        <w:rPr>
          <w:rFonts w:ascii="宋体" w:hAnsi="宋体" w:eastAsia="宋体" w:cs="宋体"/>
          <w:color w:val="000000" w:themeColor="text1"/>
          <w:spacing w:val="-11"/>
          <w:w w:val="95"/>
          <w:sz w:val="32"/>
        </w:rPr>
        <w:t>费、公务用车购置及运行费和公务接待费支出。其中</w:t>
      </w:r>
      <w:r>
        <w:rPr>
          <w:rFonts w:ascii="宋体" w:hAnsi="宋体" w:eastAsia="宋体" w:cs="宋体"/>
          <w:color w:val="000000" w:themeColor="text1"/>
          <w:spacing w:val="-16"/>
          <w:w w:val="80"/>
          <w:sz w:val="32"/>
        </w:rPr>
        <w:t>，</w:t>
      </w:r>
    </w:p>
    <w:p>
      <w:pPr>
        <w:spacing w:before="116" w:line="364" w:lineRule="auto"/>
        <w:ind w:left="631" w:right="931"/>
        <w:jc w:val="both"/>
        <w:rPr>
          <w:rFonts w:ascii="宋体" w:hAnsi="宋体" w:eastAsia="宋体" w:cs="宋体"/>
          <w:color w:val="000000" w:themeColor="text1"/>
          <w:sz w:val="32"/>
          <w:szCs w:val="32"/>
        </w:rPr>
      </w:pPr>
      <w:r>
        <w:rPr>
          <w:rFonts w:ascii="宋体" w:hAnsi="宋体" w:eastAsia="宋体" w:cs="宋体"/>
          <w:color w:val="000000" w:themeColor="text1"/>
          <w:spacing w:val="-7"/>
          <w:w w:val="95"/>
          <w:sz w:val="32"/>
          <w:szCs w:val="32"/>
        </w:rPr>
        <w:t>因公出国</w:t>
      </w:r>
      <w:r>
        <w:rPr>
          <w:rFonts w:ascii="宋体" w:hAnsi="宋体" w:eastAsia="宋体" w:cs="宋体"/>
          <w:color w:val="000000" w:themeColor="text1"/>
          <w:w w:val="95"/>
          <w:sz w:val="32"/>
          <w:szCs w:val="32"/>
        </w:rPr>
        <w:t>（境</w:t>
      </w:r>
      <w:r>
        <w:rPr>
          <w:rFonts w:ascii="宋体" w:hAnsi="宋体" w:eastAsia="宋体" w:cs="宋体"/>
          <w:color w:val="000000" w:themeColor="text1"/>
          <w:spacing w:val="-29"/>
          <w:w w:val="95"/>
          <w:sz w:val="32"/>
          <w:szCs w:val="32"/>
        </w:rPr>
        <w:t>）</w:t>
      </w:r>
      <w:r>
        <w:rPr>
          <w:rFonts w:ascii="宋体" w:hAnsi="宋体" w:eastAsia="宋体" w:cs="宋体"/>
          <w:color w:val="000000" w:themeColor="text1"/>
          <w:spacing w:val="-2"/>
          <w:w w:val="95"/>
          <w:sz w:val="32"/>
          <w:szCs w:val="32"/>
        </w:rPr>
        <w:t>费是指单位工作人员因公务出国</w:t>
      </w:r>
      <w:r>
        <w:rPr>
          <w:rFonts w:ascii="宋体" w:hAnsi="宋体" w:eastAsia="宋体" w:cs="宋体"/>
          <w:color w:val="000000" w:themeColor="text1"/>
          <w:w w:val="95"/>
          <w:sz w:val="32"/>
          <w:szCs w:val="32"/>
        </w:rPr>
        <w:t>（境</w:t>
      </w:r>
      <w:r>
        <w:rPr>
          <w:rFonts w:ascii="宋体" w:hAnsi="宋体" w:eastAsia="宋体" w:cs="宋体"/>
          <w:color w:val="000000" w:themeColor="text1"/>
          <w:spacing w:val="-27"/>
          <w:w w:val="95"/>
          <w:sz w:val="32"/>
          <w:szCs w:val="32"/>
        </w:rPr>
        <w:t>）</w:t>
      </w:r>
      <w:r>
        <w:rPr>
          <w:rFonts w:ascii="宋体" w:hAnsi="宋体" w:eastAsia="宋体" w:cs="宋体"/>
          <w:color w:val="000000" w:themeColor="text1"/>
          <w:spacing w:val="-4"/>
          <w:w w:val="95"/>
          <w:sz w:val="32"/>
          <w:szCs w:val="32"/>
        </w:rPr>
        <w:t xml:space="preserve">的往返机  </w:t>
      </w:r>
      <w:r>
        <w:rPr>
          <w:rFonts w:ascii="宋体" w:hAnsi="宋体" w:eastAsia="宋体" w:cs="宋体"/>
          <w:color w:val="000000" w:themeColor="text1"/>
          <w:spacing w:val="-11"/>
          <w:w w:val="95"/>
          <w:sz w:val="32"/>
          <w:szCs w:val="32"/>
        </w:rPr>
        <w:t xml:space="preserve">票费、住宿费、伙食费、培训费等支出；公务用车购置及运行费 </w:t>
      </w:r>
      <w:r>
        <w:rPr>
          <w:rFonts w:ascii="宋体" w:hAnsi="宋体" w:eastAsia="宋体" w:cs="宋体"/>
          <w:color w:val="000000" w:themeColor="text1"/>
          <w:spacing w:val="6"/>
          <w:sz w:val="32"/>
          <w:szCs w:val="32"/>
        </w:rPr>
        <w:t>是指单位购置公务用车支出及公务用车使用过程中发生的租用</w:t>
      </w:r>
      <w:r>
        <w:rPr>
          <w:rFonts w:ascii="宋体" w:hAnsi="宋体" w:eastAsia="宋体" w:cs="宋体"/>
          <w:color w:val="000000" w:themeColor="text1"/>
          <w:spacing w:val="-11"/>
          <w:w w:val="95"/>
          <w:sz w:val="32"/>
          <w:szCs w:val="32"/>
        </w:rPr>
        <w:t xml:space="preserve">费、燃料费、过路过桥费、保险费等支出；公务接待费支出是指 </w:t>
      </w:r>
      <w:r>
        <w:rPr>
          <w:rFonts w:ascii="宋体" w:hAnsi="宋体" w:eastAsia="宋体" w:cs="宋体"/>
          <w:color w:val="000000" w:themeColor="text1"/>
          <w:spacing w:val="-11"/>
          <w:sz w:val="32"/>
          <w:szCs w:val="32"/>
        </w:rPr>
        <w:t>单位按规定开支的各类公务接待（含外宾接待）支出。</w:t>
      </w:r>
    </w:p>
    <w:p>
      <w:pPr>
        <w:spacing w:line="487" w:lineRule="exact"/>
        <w:ind w:left="1257"/>
        <w:rPr>
          <w:rFonts w:ascii="宋体" w:hAnsi="宋体" w:eastAsia="宋体" w:cs="宋体"/>
          <w:color w:val="000000" w:themeColor="text1"/>
          <w:sz w:val="32"/>
        </w:rPr>
      </w:pPr>
      <w:r>
        <w:rPr>
          <w:rFonts w:hint="eastAsia" w:ascii="Microsoft JhengHei" w:hAnsi="宋体" w:eastAsia="Microsoft JhengHei" w:cs="宋体"/>
          <w:b/>
          <w:color w:val="000000" w:themeColor="text1"/>
          <w:spacing w:val="-10"/>
          <w:w w:val="95"/>
          <w:sz w:val="32"/>
        </w:rPr>
        <w:t>（四）</w:t>
      </w:r>
      <w:r>
        <w:rPr>
          <w:rFonts w:hint="eastAsia" w:ascii="Microsoft JhengHei" w:hAnsi="宋体" w:eastAsia="Microsoft JhengHei" w:cs="宋体"/>
          <w:b/>
          <w:color w:val="000000" w:themeColor="text1"/>
          <w:spacing w:val="-11"/>
          <w:w w:val="95"/>
          <w:sz w:val="32"/>
        </w:rPr>
        <w:t>机关运行经费：</w:t>
      </w:r>
      <w:r>
        <w:rPr>
          <w:rFonts w:ascii="宋体" w:hAnsi="宋体" w:eastAsia="宋体" w:cs="宋体"/>
          <w:color w:val="000000" w:themeColor="text1"/>
          <w:w w:val="95"/>
          <w:sz w:val="32"/>
        </w:rPr>
        <w:t>为保障行政单位（含参照公务员法管</w:t>
      </w:r>
    </w:p>
    <w:p>
      <w:pPr>
        <w:spacing w:before="141" w:line="364" w:lineRule="auto"/>
        <w:ind w:left="631" w:right="928"/>
        <w:jc w:val="both"/>
        <w:rPr>
          <w:rFonts w:ascii="宋体" w:hAnsi="宋体" w:eastAsia="宋体" w:cs="宋体"/>
          <w:color w:val="000000" w:themeColor="text1"/>
          <w:sz w:val="32"/>
          <w:szCs w:val="32"/>
        </w:rPr>
      </w:pPr>
      <w:r>
        <w:rPr>
          <w:rFonts w:ascii="宋体" w:hAnsi="宋体" w:eastAsia="宋体" w:cs="宋体"/>
          <w:color w:val="000000" w:themeColor="text1"/>
          <w:w w:val="95"/>
          <w:sz w:val="32"/>
          <w:szCs w:val="32"/>
        </w:rPr>
        <w:t>理的事业单位</w:t>
      </w:r>
      <w:r>
        <w:rPr>
          <w:rFonts w:ascii="宋体" w:hAnsi="宋体" w:eastAsia="宋体" w:cs="宋体"/>
          <w:color w:val="000000" w:themeColor="text1"/>
          <w:spacing w:val="-58"/>
          <w:w w:val="95"/>
          <w:sz w:val="32"/>
          <w:szCs w:val="32"/>
        </w:rPr>
        <w:t>）</w:t>
      </w:r>
      <w:r>
        <w:rPr>
          <w:rFonts w:ascii="宋体" w:hAnsi="宋体" w:eastAsia="宋体" w:cs="宋体"/>
          <w:color w:val="000000" w:themeColor="text1"/>
          <w:spacing w:val="-5"/>
          <w:w w:val="95"/>
          <w:sz w:val="32"/>
          <w:szCs w:val="32"/>
        </w:rPr>
        <w:t xml:space="preserve">运行用于购买货物和服务的各项资金，包括办公  </w:t>
      </w:r>
      <w:r>
        <w:rPr>
          <w:rFonts w:ascii="宋体" w:hAnsi="宋体" w:eastAsia="宋体" w:cs="宋体"/>
          <w:color w:val="000000" w:themeColor="text1"/>
          <w:spacing w:val="-6"/>
          <w:w w:val="95"/>
          <w:sz w:val="32"/>
          <w:szCs w:val="32"/>
        </w:rPr>
        <w:t>及印刷费、邮电费、差旅费、会议费、福利费、日常维修费、专</w:t>
      </w:r>
    </w:p>
    <w:p>
      <w:pPr>
        <w:spacing w:line="364" w:lineRule="auto"/>
        <w:jc w:val="both"/>
        <w:rPr>
          <w:rFonts w:ascii="宋体" w:hAnsi="宋体" w:eastAsia="宋体" w:cs="宋体"/>
          <w:color w:val="000000" w:themeColor="text1"/>
        </w:rPr>
        <w:sectPr>
          <w:pgSz w:w="11910" w:h="16840"/>
          <w:pgMar w:top="1480" w:right="600" w:bottom="1180" w:left="900" w:header="0" w:footer="992" w:gutter="0"/>
          <w:cols w:space="720" w:num="1"/>
        </w:sectPr>
      </w:pPr>
    </w:p>
    <w:p>
      <w:pPr>
        <w:spacing w:before="29" w:line="364" w:lineRule="auto"/>
        <w:ind w:left="631" w:right="931"/>
        <w:rPr>
          <w:rFonts w:ascii="宋体" w:hAnsi="宋体" w:eastAsia="宋体" w:cs="宋体"/>
          <w:color w:val="000000" w:themeColor="text1"/>
          <w:sz w:val="32"/>
          <w:szCs w:val="32"/>
        </w:rPr>
      </w:pPr>
      <w:r>
        <w:rPr>
          <w:rFonts w:ascii="宋体" w:hAnsi="宋体" w:eastAsia="宋体" w:cs="宋体"/>
          <w:color w:val="000000" w:themeColor="text1"/>
          <w:spacing w:val="-1"/>
          <w:w w:val="95"/>
          <w:sz w:val="32"/>
          <w:szCs w:val="32"/>
        </w:rPr>
        <w:t xml:space="preserve">用材料及一般设备购置费、办公用房水电费、办公用房取暖费、 </w:t>
      </w:r>
      <w:r>
        <w:rPr>
          <w:rFonts w:ascii="宋体" w:hAnsi="宋体" w:eastAsia="宋体" w:cs="宋体"/>
          <w:color w:val="000000" w:themeColor="text1"/>
          <w:sz w:val="32"/>
          <w:szCs w:val="32"/>
        </w:rPr>
        <w:t>办公用房物业管理费、公务用车运行维护费以及其他费用。</w:t>
      </w:r>
    </w:p>
    <w:p>
      <w:pPr>
        <w:rPr>
          <w:rFonts w:asciiTheme="minorEastAsia" w:hAnsiTheme="minorEastAsia" w:eastAsiaTheme="minorEastAsia"/>
          <w:sz w:val="32"/>
          <w:szCs w:val="32"/>
        </w:rPr>
        <w:sectPr>
          <w:footerReference r:id="rId7" w:type="default"/>
          <w:pgSz w:w="11910" w:h="16840"/>
          <w:pgMar w:top="1580" w:right="480" w:bottom="1180" w:left="900" w:header="0" w:footer="993" w:gutter="0"/>
          <w:cols w:space="720" w:num="1"/>
        </w:sectPr>
      </w:pPr>
    </w:p>
    <w:p>
      <w:pPr>
        <w:pStyle w:val="5"/>
      </w:pPr>
    </w:p>
    <w:sectPr>
      <w:type w:val="continuous"/>
      <w:pgSz w:w="11910" w:h="16840"/>
      <w:pgMar w:top="1580" w:right="480" w:bottom="1100" w:left="900" w:header="720" w:footer="720" w:gutter="0"/>
      <w:cols w:equalWidth="0" w:num="2">
        <w:col w:w="2871" w:space="40"/>
        <w:col w:w="76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0000000000000000000"/>
    <w:charset w:val="86"/>
    <w:family w:val="auto"/>
    <w:pitch w:val="default"/>
    <w:sig w:usb0="00000000" w:usb1="00000000" w:usb2="00000010" w:usb3="00000000" w:csb0="000400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pict>
        <v:shape id="_x0000_s2051" o:spid="_x0000_s2051" o:spt="202" type="#_x0000_t202" style="position:absolute;left:0pt;margin-left:293.45pt;margin-top:781.25pt;height:12pt;width:8.5pt;mso-position-horizontal-relative:page;mso-position-vertical-relative:page;z-index:-25770803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291.15pt;margin-top:781.25pt;height:12pt;width:13.1pt;mso-position-horizontal-relative:page;mso-position-vertical-relative:page;z-index:-257707008;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_x0000_s2052" o:spid="_x0000_s2052" o:spt="202" type="#_x0000_t202" style="position:absolute;left:0pt;margin-left:291.15pt;margin-top:781.25pt;height:12pt;width:12.95pt;mso-position-horizontal-relative:page;mso-position-vertical-relative:page;z-index:-251652096;mso-width-relative:page;mso-height-relative:page;" filled="f" stroked="f" coordsize="21600,21600" o:gfxdata="UEsDBAoAAAAAAIdO4kAAAAAAAAAAAAAAAAAEAAAAZHJzL1BLAwQUAAAACACHTuJA7oZzs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oZzsdoAAAAN&#10;AQAADwAAAAAAAAABACAAAAAiAAAAZHJzL2Rvd25yZXYueG1sUEsBAhQAFAAAAAgAh07iQDOrte+o&#10;AQAALQMAAA4AAAAAAAAAAQAgAAAAKQEAAGRycy9lMm9Eb2MueG1sUEsFBgAAAAAGAAYAWQEAAEMF&#10;AA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_x0000_s2053" o:spid="_x0000_s2053" o:spt="202" type="#_x0000_t202" style="position:absolute;left:0pt;margin-left:291.15pt;margin-top:781.25pt;height:12pt;width:12.95pt;mso-position-horizontal-relative:page;mso-position-vertical-relative:page;z-index:-251654144;mso-width-relative:page;mso-height-relative:page;" filled="f" stroked="f" coordsize="21600,21600" o:gfxdata="UEsDBAoAAAAAAIdO4kAAAAAAAAAAAAAAAAAEAAAAZHJzL1BLAwQUAAAACACHTuJA7oZzs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hnOx2gAAAA0B&#10;AAAPAAAAAAAAAAEAIAAAACIAAABkcnMvZG93bnJldi54bWxQSwECFAAUAAAACACHTuJAbi8kbKcB&#10;AAAsAwAADgAAAAAAAAABACAAAAApAQAAZHJzL2Uyb0RvYy54bWxQSwUGAAAAAAYABgBZAQAAQgUA&#10;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291.15pt;margin-top:781.25pt;height:12pt;width:13.1pt;mso-position-horizontal-relative:page;mso-position-vertical-relative:page;z-index:-257705984;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F36E9"/>
    <w:rsid w:val="0046762C"/>
    <w:rsid w:val="006D64A0"/>
    <w:rsid w:val="007E4555"/>
    <w:rsid w:val="0093694D"/>
    <w:rsid w:val="009F36E9"/>
    <w:rsid w:val="00C80E99"/>
    <w:rsid w:val="00EE443D"/>
    <w:rsid w:val="6DE171D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991"/>
      <w:outlineLvl w:val="0"/>
    </w:pPr>
    <w:rPr>
      <w:rFonts w:ascii="宋体" w:hAnsi="宋体" w:eastAsia="宋体" w:cs="宋体"/>
      <w:b/>
      <w:bCs/>
      <w:sz w:val="44"/>
      <w:szCs w:val="44"/>
    </w:rPr>
  </w:style>
  <w:style w:type="paragraph" w:styleId="3">
    <w:name w:val="heading 2"/>
    <w:basedOn w:val="1"/>
    <w:next w:val="1"/>
    <w:qFormat/>
    <w:uiPriority w:val="1"/>
    <w:pPr>
      <w:ind w:left="298"/>
      <w:outlineLvl w:val="1"/>
    </w:pPr>
    <w:rPr>
      <w:rFonts w:ascii="微软雅黑" w:hAnsi="微软雅黑" w:eastAsia="微软雅黑" w:cs="微软雅黑"/>
      <w:b/>
      <w:bCs/>
      <w:sz w:val="36"/>
      <w:szCs w:val="36"/>
    </w:rPr>
  </w:style>
  <w:style w:type="paragraph" w:styleId="4">
    <w:name w:val="heading 3"/>
    <w:basedOn w:val="1"/>
    <w:next w:val="1"/>
    <w:qFormat/>
    <w:uiPriority w:val="1"/>
    <w:pPr>
      <w:ind w:left="1271"/>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Balloon Text"/>
    <w:basedOn w:val="1"/>
    <w:link w:val="14"/>
    <w:unhideWhenUsed/>
    <w:qFormat/>
    <w:uiPriority w:val="99"/>
    <w:rPr>
      <w:sz w:val="18"/>
      <w:szCs w:val="18"/>
    </w:rPr>
  </w:style>
  <w:style w:type="paragraph" w:styleId="7">
    <w:name w:val="Normal (Web)"/>
    <w:basedOn w:val="1"/>
    <w:unhideWhenUsed/>
    <w:uiPriority w:val="99"/>
    <w:pPr>
      <w:widowControl/>
      <w:autoSpaceDE/>
      <w:autoSpaceDN/>
      <w:spacing w:before="100" w:beforeAutospacing="1" w:after="100" w:afterAutospacing="1"/>
    </w:pPr>
    <w:rPr>
      <w:rFonts w:ascii="宋体" w:hAnsi="宋体" w:eastAsia="宋体" w:cs="宋体"/>
      <w:sz w:val="24"/>
      <w:szCs w:val="24"/>
      <w:lang w:val="en-US" w:bidi="bo-CN"/>
    </w:rPr>
  </w:style>
  <w:style w:type="character" w:styleId="10">
    <w:name w:val="Hyperlink"/>
    <w:basedOn w:val="9"/>
    <w:unhideWhenUsed/>
    <w:uiPriority w:val="99"/>
    <w:rPr>
      <w:color w:val="0000FF" w:themeColor="hyperlink"/>
      <w:u w:val="single"/>
    </w:rPr>
  </w:style>
  <w:style w:type="table" w:customStyle="1" w:styleId="11">
    <w:name w:val="Table Normal"/>
    <w:unhideWhenUsed/>
    <w:qFormat/>
    <w:uiPriority w:val="2"/>
    <w:tblPr>
      <w:tblCellMar>
        <w:top w:w="0" w:type="dxa"/>
        <w:left w:w="0" w:type="dxa"/>
        <w:bottom w:w="0" w:type="dxa"/>
        <w:right w:w="0" w:type="dxa"/>
      </w:tblCellMar>
    </w:tblPr>
  </w:style>
  <w:style w:type="paragraph" w:customStyle="1" w:styleId="12">
    <w:name w:val="列出段落1"/>
    <w:basedOn w:val="1"/>
    <w:qFormat/>
    <w:uiPriority w:val="1"/>
    <w:pPr>
      <w:spacing w:before="2"/>
      <w:ind w:left="631" w:firstLine="628"/>
    </w:pPr>
  </w:style>
  <w:style w:type="paragraph" w:customStyle="1" w:styleId="13">
    <w:name w:val="Table Paragraph"/>
    <w:basedOn w:val="1"/>
    <w:qFormat/>
    <w:uiPriority w:val="1"/>
    <w:rPr>
      <w:rFonts w:ascii="宋体" w:hAnsi="宋体" w:eastAsia="宋体" w:cs="宋体"/>
    </w:rPr>
  </w:style>
  <w:style w:type="character" w:customStyle="1" w:styleId="14">
    <w:name w:val="批注框文本 Char"/>
    <w:basedOn w:val="9"/>
    <w:link w:val="6"/>
    <w:semiHidden/>
    <w:qFormat/>
    <w:uiPriority w:val="99"/>
    <w:rPr>
      <w:rFonts w:ascii="仿宋_GB2312" w:hAnsi="仿宋_GB2312" w:eastAsia="仿宋_GB2312" w:cs="仿宋_GB2312"/>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52"/>
    <customShpInfo spid="_x0000_s2053"/>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22</Pages>
  <Words>1558</Words>
  <Characters>8881</Characters>
  <Lines>74</Lines>
  <Paragraphs>20</Paragraphs>
  <TotalTime>12</TotalTime>
  <ScaleCrop>false</ScaleCrop>
  <LinksUpToDate>false</LinksUpToDate>
  <CharactersWithSpaces>10419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2019-09-02T17:00:00Z</dcterms:created>
  <dc:creator>王炜(部门内部人)</dc:creator>
  <cp:lastModifiedBy>印记</cp:lastModifiedBy>
  <dcterms:modified xsi:type="dcterms:W3CDTF">2021-06-28T07:34:35Z</dcterms:modified>
  <dc:title>×××部门</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WPS Office</vt:lpwstr>
  </property>
  <property fmtid="{D5CDD505-2E9C-101B-9397-08002B2CF9AE}" pid="4" name="LastSaved">
    <vt:filetime>2019-09-02T00:00:00Z</vt:filetime>
  </property>
  <property fmtid="{D5CDD505-2E9C-101B-9397-08002B2CF9AE}" pid="5" name="KSOProductBuildVer">
    <vt:lpwstr>2052-11.1.0.10314</vt:lpwstr>
  </property>
</Properties>
</file>