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spacing w:after="0" w:line="6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囊谦县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年财政决算（草案）的报告</w:t>
      </w:r>
    </w:p>
    <w:p>
      <w:pPr>
        <w:widowControl w:val="0"/>
        <w:spacing w:after="0" w:line="600" w:lineRule="exact"/>
        <w:jc w:val="center"/>
        <w:rPr>
          <w:rFonts w:ascii="Times New Roman" w:hAnsi="Times New Roman" w:eastAsia="方正楷体" w:cs="Times New Roman"/>
          <w:sz w:val="30"/>
          <w:szCs w:val="30"/>
        </w:rPr>
      </w:pPr>
    </w:p>
    <w:p>
      <w:pPr>
        <w:widowControl w:val="0"/>
        <w:spacing w:after="0" w:line="600" w:lineRule="exact"/>
        <w:jc w:val="center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（202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楷体" w:cs="Times New Roman"/>
          <w:sz w:val="30"/>
          <w:szCs w:val="30"/>
        </w:rPr>
        <w:t>年</w:t>
      </w:r>
      <w:r>
        <w:rPr>
          <w:rFonts w:hint="eastAsia" w:ascii="Times New Roman" w:hAnsi="Times New Roman" w:eastAsia="楷体" w:cs="Times New Roman"/>
          <w:sz w:val="30"/>
          <w:szCs w:val="30"/>
        </w:rPr>
        <w:t>1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楷体" w:cs="Times New Roman"/>
          <w:sz w:val="30"/>
          <w:szCs w:val="30"/>
        </w:rPr>
        <w:t>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27</w:t>
      </w:r>
      <w:r>
        <w:rPr>
          <w:rFonts w:ascii="Times New Roman" w:hAnsi="Times New Roman" w:eastAsia="楷体" w:cs="Times New Roman"/>
          <w:sz w:val="30"/>
          <w:szCs w:val="30"/>
        </w:rPr>
        <w:t>日在</w:t>
      </w:r>
      <w:r>
        <w:rPr>
          <w:rFonts w:hint="eastAsia" w:ascii="Times New Roman" w:hAnsi="Times New Roman" w:eastAsia="楷体" w:cs="Times New Roman"/>
          <w:sz w:val="30"/>
          <w:szCs w:val="30"/>
        </w:rPr>
        <w:t>县十六</w:t>
      </w:r>
      <w:r>
        <w:rPr>
          <w:rFonts w:ascii="Times New Roman" w:hAnsi="Times New Roman" w:eastAsia="楷体" w:cs="Times New Roman"/>
          <w:sz w:val="30"/>
          <w:szCs w:val="30"/>
        </w:rPr>
        <w:t>届人大常委会第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十三</w:t>
      </w:r>
      <w:r>
        <w:rPr>
          <w:rFonts w:hint="eastAsia" w:ascii="Times New Roman" w:hAnsi="Times New Roman" w:eastAsia="楷体" w:cs="Times New Roman"/>
          <w:sz w:val="30"/>
          <w:szCs w:val="30"/>
        </w:rPr>
        <w:t>次</w:t>
      </w:r>
      <w:r>
        <w:rPr>
          <w:rFonts w:ascii="Times New Roman" w:hAnsi="Times New Roman" w:eastAsia="楷体" w:cs="Times New Roman"/>
          <w:sz w:val="30"/>
          <w:szCs w:val="30"/>
        </w:rPr>
        <w:t>会议上）</w:t>
      </w:r>
    </w:p>
    <w:p>
      <w:pPr>
        <w:widowControl w:val="0"/>
        <w:spacing w:after="0" w:line="600" w:lineRule="exact"/>
        <w:jc w:val="both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尊敬的</w:t>
      </w:r>
      <w:r>
        <w:rPr>
          <w:rFonts w:cs="Times New Roman" w:asciiTheme="minorEastAsia" w:hAnsiTheme="minorEastAsia" w:eastAsiaTheme="minorEastAsia"/>
          <w:b/>
          <w:sz w:val="32"/>
          <w:szCs w:val="32"/>
        </w:rPr>
        <w:t>主任，各位副主任、各位委员：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受县人民政府委托，我向本次常委会报告202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年我县财政决算草案，请审查。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方正仿宋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" w:cs="Times New Roman"/>
          <w:sz w:val="32"/>
          <w:szCs w:val="32"/>
        </w:rPr>
        <w:t xml:space="preserve"> 年，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在县委的坚强领导下，在县人大及其常委会的监督指导下，</w:t>
      </w:r>
      <w:r>
        <w:rPr>
          <w:rFonts w:hint="eastAsia" w:ascii="Times New Roman" w:hAnsi="Times New Roman" w:eastAsia="方正仿宋" w:cs="Times New Roman"/>
          <w:sz w:val="32"/>
          <w:szCs w:val="32"/>
        </w:rPr>
        <w:t>我</w:t>
      </w:r>
      <w:r>
        <w:rPr>
          <w:rFonts w:ascii="Times New Roman" w:hAnsi="Times New Roman" w:eastAsia="方正仿宋" w:cs="Times New Roman"/>
          <w:sz w:val="32"/>
          <w:szCs w:val="32"/>
        </w:rPr>
        <w:t>县政府及其财政部门</w:t>
      </w:r>
      <w:r>
        <w:rPr>
          <w:rFonts w:ascii="仿宋" w:hAnsi="仿宋" w:eastAsia="仿宋"/>
          <w:color w:val="000000" w:themeColor="text1"/>
          <w:sz w:val="32"/>
          <w:szCs w:val="32"/>
        </w:rPr>
        <w:t>以习近平新时代中国特色社会主义思想为指导，全面贯彻党的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二十</w:t>
      </w:r>
      <w:r>
        <w:rPr>
          <w:rFonts w:ascii="仿宋" w:hAnsi="仿宋" w:eastAsia="仿宋"/>
          <w:color w:val="000000" w:themeColor="text1"/>
          <w:sz w:val="32"/>
          <w:szCs w:val="32"/>
        </w:rPr>
        <w:t>大精神，深入落实习近平总书记考察青海重要讲话精神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全面贯彻新发展理念，统筹疫情防控和经济社会发展，更好发挥财政职能作用，持续推进严肃财经纪律走深走实，坚持党政机关过紧日子，深化预算管理制度改革，强化资金监管和绩效约束，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在此基础上，财政改革发展各项工作扎实推进，财政决算情况总体较好。根据预算法有关规定，重点报告以下情况：</w:t>
      </w:r>
    </w:p>
    <w:p>
      <w:pPr>
        <w:widowControl w:val="0"/>
        <w:spacing w:after="0" w:line="600" w:lineRule="exact"/>
        <w:jc w:val="both"/>
        <w:rPr>
          <w:rFonts w:ascii="Times New Roman" w:hAnsi="Times New Roman" w:eastAsia="方正仿宋" w:cs="Times New Roman"/>
          <w:sz w:val="32"/>
          <w:szCs w:val="32"/>
        </w:rPr>
      </w:pPr>
      <w:r>
        <w:rPr>
          <w:rFonts w:hint="eastAsia" w:ascii="Times New Roman" w:hAnsi="Times New Roman" w:eastAsia="方正仿宋" w:cs="Times New Roman"/>
          <w:sz w:val="32"/>
          <w:szCs w:val="32"/>
        </w:rPr>
        <w:t xml:space="preserve">          </w:t>
      </w:r>
      <w:r>
        <w:rPr>
          <w:rFonts w:cs="Times New Roman" w:asciiTheme="minorEastAsia" w:hAnsiTheme="minorEastAsia" w:eastAsiaTheme="minorEastAsia"/>
          <w:b/>
          <w:sz w:val="32"/>
          <w:szCs w:val="32"/>
        </w:rPr>
        <w:t>一、一般公共预算收支决算情况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</w:pP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hint="eastAsia" w:ascii="Times New Roman" w:hAnsi="楷体" w:eastAsia="楷体" w:cs="Times New Roman"/>
          <w:sz w:val="32"/>
          <w:szCs w:val="32"/>
        </w:rPr>
        <w:t>一</w:t>
      </w:r>
      <w:r>
        <w:rPr>
          <w:rFonts w:ascii="Times New Roman" w:hAnsi="楷体" w:eastAsia="楷体" w:cs="Times New Roman"/>
          <w:sz w:val="32"/>
          <w:szCs w:val="32"/>
        </w:rPr>
        <w:t>）执行情况。</w:t>
      </w:r>
      <w:r>
        <w:rPr>
          <w:rFonts w:ascii="Times New Roman" w:hAnsi="Times New Roman" w:eastAsia="方正仿宋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" w:cs="Times New Roman"/>
          <w:sz w:val="32"/>
          <w:szCs w:val="32"/>
        </w:rPr>
        <w:t>州财政局核定结果</w:t>
      </w:r>
      <w:r>
        <w:rPr>
          <w:rFonts w:ascii="Times New Roman" w:hAnsi="Times New Roman" w:eastAsia="方正仿宋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eastAsia="方正仿宋" w:cs="Times New Roman"/>
          <w:sz w:val="32"/>
          <w:szCs w:val="32"/>
        </w:rPr>
        <w:t>我县</w:t>
      </w:r>
      <w:r>
        <w:rPr>
          <w:rFonts w:ascii="Times New Roman" w:hAnsi="Times New Roman" w:eastAsia="方正仿宋" w:cs="Times New Roman"/>
          <w:sz w:val="32"/>
          <w:szCs w:val="32"/>
        </w:rPr>
        <w:t>地方一般公共预算收入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5573</w:t>
      </w:r>
      <w:r>
        <w:rPr>
          <w:rFonts w:ascii="Times New Roman" w:hAnsi="Times New Roman" w:eastAsia="方正仿宋" w:cs="Times New Roman"/>
          <w:sz w:val="32"/>
          <w:szCs w:val="32"/>
        </w:rPr>
        <w:t>万元，为预算的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167.4</w:t>
      </w:r>
      <w:r>
        <w:rPr>
          <w:rFonts w:ascii="Times New Roman" w:hAnsi="Times New Roman" w:eastAsia="方正仿宋" w:cs="Times New Roman"/>
          <w:sz w:val="32"/>
          <w:szCs w:val="32"/>
        </w:rPr>
        <w:t>%，较上年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增加2213</w:t>
      </w:r>
      <w:r>
        <w:rPr>
          <w:rFonts w:ascii="Times New Roman" w:hAnsi="Times New Roman" w:eastAsia="方正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仿宋" w:cs="Times New Roman"/>
          <w:sz w:val="32"/>
          <w:szCs w:val="32"/>
        </w:rPr>
        <w:t>降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65.9</w:t>
      </w:r>
      <w:r>
        <w:rPr>
          <w:rFonts w:ascii="Times New Roman" w:hAnsi="Times New Roman" w:eastAsia="方正仿宋" w:cs="Times New Roman"/>
          <w:sz w:val="32"/>
          <w:szCs w:val="32"/>
        </w:rPr>
        <w:t>%；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加上</w:t>
      </w:r>
      <w:r>
        <w:rPr>
          <w:rFonts w:ascii="Times New Roman" w:hAnsi="Times New Roman" w:eastAsia="方正仿宋" w:cs="Times New Roman"/>
          <w:sz w:val="32"/>
          <w:szCs w:val="32"/>
        </w:rPr>
        <w:t>上级补助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231523</w:t>
      </w:r>
      <w:r>
        <w:rPr>
          <w:rFonts w:ascii="Times New Roman" w:hAnsi="Times New Roman" w:eastAsia="方正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" w:cs="Times New Roman"/>
          <w:sz w:val="32"/>
          <w:szCs w:val="32"/>
        </w:rPr>
        <w:t>上年专项结转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44398</w:t>
      </w:r>
      <w:r>
        <w:rPr>
          <w:rFonts w:hint="eastAsia" w:ascii="Times New Roman" w:hAnsi="Times New Roman" w:eastAsia="方正仿宋" w:cs="Times New Roman"/>
          <w:sz w:val="32"/>
          <w:szCs w:val="32"/>
        </w:rPr>
        <w:t>万元，债务转贷收入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3230</w:t>
      </w:r>
      <w:r>
        <w:rPr>
          <w:rFonts w:hint="eastAsia" w:ascii="Times New Roman" w:hAnsi="Times New Roman" w:eastAsia="方正仿宋" w:cs="Times New Roman"/>
          <w:sz w:val="32"/>
          <w:szCs w:val="32"/>
        </w:rPr>
        <w:t>万元，</w:t>
      </w:r>
      <w:r>
        <w:rPr>
          <w:rFonts w:ascii="Times New Roman" w:hAnsi="Times New Roman" w:eastAsia="方正仿宋" w:cs="Times New Roman"/>
          <w:sz w:val="32"/>
          <w:szCs w:val="32"/>
        </w:rPr>
        <w:t>动用预算稳定调节基金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方正仿宋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；剔除发行的再融资债券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3000万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元，全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总财力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281790万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元.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全县一般公共预算支出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231087</w:t>
      </w:r>
      <w:r>
        <w:rPr>
          <w:rFonts w:hint="eastAsia" w:ascii="仿宋" w:hAnsi="仿宋" w:eastAsia="仿宋" w:cs="仿宋"/>
          <w:sz w:val="32"/>
          <w:szCs w:val="32"/>
        </w:rPr>
        <w:t>万元，上解支出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3225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调出资金35万元，安排</w:t>
      </w:r>
      <w:r>
        <w:rPr>
          <w:rFonts w:hint="eastAsia" w:ascii="仿宋" w:hAnsi="仿宋" w:eastAsia="仿宋" w:cs="仿宋"/>
          <w:sz w:val="32"/>
          <w:szCs w:val="32"/>
        </w:rPr>
        <w:t>预算稳定调节基金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2280</w:t>
      </w:r>
      <w:r>
        <w:rPr>
          <w:rFonts w:hint="eastAsia" w:ascii="仿宋" w:hAnsi="仿宋" w:eastAsia="仿宋" w:cs="仿宋"/>
          <w:sz w:val="32"/>
          <w:szCs w:val="32"/>
        </w:rPr>
        <w:t>万元，债务还本支出3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万元，年终结转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45163</w:t>
      </w:r>
      <w:r>
        <w:rPr>
          <w:rFonts w:hint="eastAsia" w:ascii="仿宋" w:hAnsi="仿宋" w:eastAsia="仿宋" w:cs="仿宋"/>
          <w:sz w:val="32"/>
          <w:szCs w:val="32"/>
        </w:rPr>
        <w:t>万元，实现了当年收支平衡。</w:t>
      </w:r>
    </w:p>
    <w:p>
      <w:pPr>
        <w:pStyle w:val="2"/>
        <w:ind w:firstLine="643" w:firstLineChars="200"/>
        <w:rPr>
          <w:rFonts w:hint="default" w:eastAsia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需要说明的问题</w:t>
      </w:r>
    </w:p>
    <w:p>
      <w:pPr>
        <w:numPr>
          <w:ilvl w:val="0"/>
          <w:numId w:val="0"/>
        </w:numPr>
        <w:spacing w:line="576" w:lineRule="exact"/>
        <w:ind w:firstLine="960" w:firstLineChars="300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bidi="ar-SA"/>
        </w:rPr>
        <w:t>关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bidi="ar-SA"/>
        </w:rPr>
        <w:t>于预备费支出情况。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预算安排 1200万元，实际支出1200万元，公务用车平台运行费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2.94万元，县第二民族中学清洁能源用电经费18.59万元，改善武警中队“四项设施”建设经费20万元，疫情防控应急物资储备补充资金50万元，市场监管人员制式服装和标志采购费用6.6万元，市场监管临聘人员工资待遇1.12万元，气象防灾减灾经费19万元，智茶卡二期小区和格东涌小区的电采暖补助21.99万元，增减挂钩项目收益资金622.23万元，综合执法局执法车辆33.6万元，中国民族建筑研究会合作服务费10万元，香达镇污水处理厂建设项目竣工环境保护验收费用4.2万元，档案馆给排水等配套资金20.28万元，户口簿及居住证印制经费4.75万元，军休干部及无军籍职工医疗保险金3.16万元，义务兵家庭优待县级配套补助资金3万元，纪委办案经费60万元，退役军人事务局购置办公设备3.13万元，制氧站维修经费1万元，干部职工就餐环境提升改造项目建设资金24.7万元，政府接待中心食堂维修改造资金27.3万元，香达镇工作经费8万元，应急广播物联网卡通信经费12万元，解决敬老院审计反馈资金27.3万元，档案馆密集架购置经费102.96万元，十四五规划编制经费25万元，香达镇塘萨涌社区35千伏变电站征地款17.18万元，国有土地征收围栏挡板购置费2.97万元，建造宣传思想文化精神堡垒经费8.96万元，诗歌朗诵经费2万元，澜湄万里行活动经费5万元，宣传思想活动经费17万元，防疫物资采购5.29万元，制氧机电费4.5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二是</w:t>
      </w:r>
      <w:r>
        <w:rPr>
          <w:rFonts w:hint="eastAsia" w:ascii="楷体" w:hAnsi="楷体" w:eastAsia="楷体" w:cs="楷体"/>
          <w:b/>
          <w:bCs/>
          <w:lang w:val="en-US"/>
        </w:rPr>
        <w:t>“三公”经费支出情况。</w:t>
      </w:r>
      <w:r>
        <w:rPr>
          <w:rFonts w:hint="eastAsia" w:ascii="仿宋" w:hAnsi="仿宋" w:eastAsia="仿宋" w:cs="仿宋"/>
          <w:lang w:val="en-US"/>
        </w:rPr>
        <w:t>2022年，</w:t>
      </w:r>
      <w:r>
        <w:rPr>
          <w:rFonts w:hint="eastAsia" w:ascii="仿宋" w:hAnsi="仿宋" w:eastAsia="仿宋" w:cs="仿宋"/>
          <w:lang w:val="en-US" w:eastAsia="zh-CN"/>
        </w:rPr>
        <w:t>我县</w:t>
      </w:r>
      <w:r>
        <w:rPr>
          <w:rFonts w:hint="eastAsia" w:ascii="仿宋" w:hAnsi="仿宋" w:eastAsia="仿宋" w:cs="仿宋"/>
          <w:lang w:val="en-US"/>
        </w:rPr>
        <w:t>一般公共预算“三公”经费财政拨款支出</w:t>
      </w:r>
      <w:r>
        <w:rPr>
          <w:rFonts w:hint="eastAsia" w:ascii="仿宋" w:hAnsi="仿宋" w:eastAsia="仿宋" w:cs="仿宋"/>
          <w:lang w:val="en-US" w:eastAsia="zh-CN"/>
        </w:rPr>
        <w:t>155</w:t>
      </w:r>
      <w:r>
        <w:rPr>
          <w:rFonts w:hint="eastAsia" w:ascii="仿宋" w:hAnsi="仿宋" w:eastAsia="仿宋" w:cs="仿宋"/>
          <w:lang w:val="en-US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比上年持平</w:t>
      </w:r>
      <w:r>
        <w:rPr>
          <w:rFonts w:hint="eastAsia" w:ascii="仿宋" w:hAnsi="仿宋" w:eastAsia="仿宋" w:cs="仿宋"/>
          <w:lang w:val="en-US"/>
        </w:rPr>
        <w:t>.其中：因公出国（境）费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  <w:lang w:val="en-US"/>
        </w:rPr>
        <w:t>万元，公务用车购置及运行费</w:t>
      </w:r>
      <w:r>
        <w:rPr>
          <w:rFonts w:hint="eastAsia" w:ascii="仿宋" w:hAnsi="仿宋" w:eastAsia="仿宋" w:cs="仿宋"/>
          <w:lang w:val="en-US" w:eastAsia="zh-CN"/>
        </w:rPr>
        <w:t>115</w:t>
      </w:r>
      <w:r>
        <w:rPr>
          <w:rFonts w:hint="eastAsia" w:ascii="仿宋" w:hAnsi="仿宋" w:eastAsia="仿宋" w:cs="仿宋"/>
          <w:lang w:val="en-US"/>
        </w:rPr>
        <w:t>万元，公务接待费</w:t>
      </w:r>
      <w:r>
        <w:rPr>
          <w:rFonts w:hint="eastAsia" w:ascii="仿宋" w:hAnsi="仿宋" w:eastAsia="仿宋" w:cs="仿宋"/>
          <w:lang w:val="en-US" w:eastAsia="zh-CN"/>
        </w:rPr>
        <w:t>40</w:t>
      </w:r>
      <w:r>
        <w:rPr>
          <w:rFonts w:hint="eastAsia" w:ascii="仿宋" w:hAnsi="仿宋" w:eastAsia="仿宋" w:cs="仿宋"/>
          <w:lang w:val="en-US"/>
        </w:rPr>
        <w:t>万元。</w:t>
      </w:r>
    </w:p>
    <w:p>
      <w:pPr>
        <w:widowControl w:val="0"/>
        <w:spacing w:after="0" w:line="600" w:lineRule="exact"/>
        <w:ind w:firstLine="643" w:firstLineChars="200"/>
        <w:jc w:val="both"/>
        <w:rPr>
          <w:rFonts w:ascii="Times New Roman" w:hAnsi="Times New Roman" w:eastAsia="方正黑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eastAsia="方正黑体" w:cs="Times New Roman"/>
          <w:b/>
          <w:sz w:val="32"/>
          <w:szCs w:val="32"/>
        </w:rPr>
        <w:t>二</w:t>
      </w: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方正黑体" w:cs="Times New Roman"/>
          <w:b/>
          <w:sz w:val="32"/>
          <w:szCs w:val="32"/>
        </w:rPr>
        <w:t>、政府性基金收支决算情况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" w:cs="Times New Roman"/>
          <w:sz w:val="32"/>
          <w:szCs w:val="32"/>
        </w:rPr>
      </w:pP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eastAsia="方正仿宋" w:cs="Times New Roman"/>
          <w:sz w:val="32"/>
          <w:szCs w:val="32"/>
        </w:rPr>
        <w:t>我</w:t>
      </w:r>
      <w:r>
        <w:rPr>
          <w:rFonts w:ascii="Times New Roman" w:hAnsi="Times New Roman" w:eastAsia="方正仿宋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" w:cs="Times New Roman"/>
          <w:sz w:val="32"/>
          <w:szCs w:val="32"/>
        </w:rPr>
        <w:t>政府性基金预算收入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307</w:t>
      </w:r>
      <w:r>
        <w:rPr>
          <w:rFonts w:hint="eastAsia" w:ascii="Times New Roman" w:hAnsi="Times New Roman" w:eastAsia="方正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加上</w:t>
      </w:r>
      <w:r>
        <w:rPr>
          <w:rFonts w:ascii="Times New Roman" w:hAnsi="Times New Roman" w:eastAsia="方正仿宋" w:cs="Times New Roman"/>
          <w:sz w:val="32"/>
          <w:szCs w:val="32"/>
        </w:rPr>
        <w:t>上级补助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126</w:t>
      </w:r>
      <w:r>
        <w:rPr>
          <w:rFonts w:ascii="Times New Roman" w:hAnsi="Times New Roman" w:eastAsia="方正仿宋" w:cs="Times New Roman"/>
          <w:sz w:val="32"/>
          <w:szCs w:val="32"/>
        </w:rPr>
        <w:t>万元，上年专项结转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918</w:t>
      </w:r>
      <w:r>
        <w:rPr>
          <w:rFonts w:ascii="Times New Roman" w:hAnsi="Times New Roman" w:eastAsia="方正仿宋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调入资金35万元，</w:t>
      </w:r>
      <w:r>
        <w:rPr>
          <w:rFonts w:ascii="Times New Roman" w:hAnsi="Times New Roman" w:eastAsia="方正仿宋" w:cs="Times New Roman"/>
          <w:sz w:val="32"/>
          <w:szCs w:val="32"/>
        </w:rPr>
        <w:t>政府性基金支出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591</w:t>
      </w:r>
      <w:r>
        <w:rPr>
          <w:rFonts w:ascii="Times New Roman" w:hAnsi="Times New Roman" w:eastAsia="方正仿宋" w:cs="Times New Roman"/>
          <w:sz w:val="32"/>
          <w:szCs w:val="32"/>
        </w:rPr>
        <w:t>万元，收支相抵，结转下年支出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795</w:t>
      </w:r>
      <w:r>
        <w:rPr>
          <w:rFonts w:ascii="Times New Roman" w:hAnsi="Times New Roman" w:eastAsia="方正仿宋" w:cs="Times New Roman"/>
          <w:sz w:val="32"/>
          <w:szCs w:val="32"/>
        </w:rPr>
        <w:t>万元，全部为结转下年的专项支出。</w:t>
      </w:r>
    </w:p>
    <w:p>
      <w:pPr>
        <w:widowControl w:val="0"/>
        <w:spacing w:after="0" w:line="600" w:lineRule="exact"/>
        <w:ind w:firstLine="643" w:firstLineChars="200"/>
        <w:jc w:val="both"/>
        <w:rPr>
          <w:rFonts w:ascii="Times New Roman" w:hAnsi="Times New Roman" w:eastAsia="方正黑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eastAsia="方正黑体" w:cs="Times New Roman"/>
          <w:b/>
          <w:sz w:val="32"/>
          <w:szCs w:val="32"/>
        </w:rPr>
        <w:t>三</w:t>
      </w: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方正黑体" w:cs="Times New Roman"/>
          <w:b/>
          <w:sz w:val="32"/>
          <w:szCs w:val="32"/>
        </w:rPr>
        <w:t>、社会保险基金收支决算情况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全县城乡居民养老保险总收入8365万元，其中，当年收入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1383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万元，上年结余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6982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万元。城乡居民养老保险支出1431万元，年终累计结余6934万元。</w:t>
      </w:r>
    </w:p>
    <w:p>
      <w:pPr>
        <w:pStyle w:val="2"/>
      </w:pPr>
    </w:p>
    <w:p>
      <w:pPr>
        <w:pBdr>
          <w:bottom w:val="single" w:color="FFFFFF" w:sz="4" w:space="31"/>
        </w:pBdr>
        <w:spacing w:after="0" w:line="600" w:lineRule="exact"/>
        <w:ind w:right="-68" w:firstLine="643" w:firstLineChars="200"/>
        <w:jc w:val="both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eastAsia="方正黑体" w:cs="Times New Roman"/>
          <w:b/>
          <w:sz w:val="32"/>
          <w:szCs w:val="32"/>
        </w:rPr>
        <w:t>四</w:t>
      </w:r>
      <w:r>
        <w:rPr>
          <w:rFonts w:hint="eastAsia" w:ascii="Times New Roman" w:hAnsi="Times New Roman" w:eastAsia="方正黑体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方正黑体" w:cs="Times New Roman"/>
          <w:b/>
          <w:sz w:val="32"/>
          <w:szCs w:val="32"/>
        </w:rPr>
        <w:t>、国有资本经营收支决算情况</w:t>
      </w:r>
    </w:p>
    <w:p>
      <w:pPr>
        <w:pBdr>
          <w:bottom w:val="single" w:color="FFFFFF" w:sz="4" w:space="31"/>
        </w:pBdr>
        <w:spacing w:after="0" w:line="600" w:lineRule="exact"/>
        <w:ind w:right="-68" w:firstLine="480" w:firstLineChars="150"/>
        <w:jc w:val="both"/>
        <w:rPr>
          <w:rFonts w:ascii="Times New Roman" w:hAnsi="Times New Roman" w:eastAsia="方正仿宋" w:cs="Times New Roman"/>
          <w:sz w:val="32"/>
          <w:szCs w:val="32"/>
        </w:rPr>
      </w:pPr>
      <w:r>
        <w:rPr>
          <w:rFonts w:hint="eastAsia" w:ascii="Times New Roman" w:hAnsi="Times New Roman" w:eastAsia="方正仿宋" w:cs="Times New Roman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eastAsia="方正仿宋" w:cs="Times New Roman"/>
          <w:sz w:val="32"/>
          <w:szCs w:val="32"/>
        </w:rPr>
        <w:t>我</w:t>
      </w:r>
      <w:r>
        <w:rPr>
          <w:rFonts w:ascii="Times New Roman" w:hAnsi="Times New Roman" w:eastAsia="方正仿宋" w:cs="Times New Roman"/>
          <w:sz w:val="32"/>
          <w:szCs w:val="32"/>
        </w:rPr>
        <w:t>县无国有资本经营预算及执行。</w:t>
      </w:r>
    </w:p>
    <w:p>
      <w:pPr>
        <w:pBdr>
          <w:bottom w:val="single" w:color="FFFFFF" w:sz="4" w:space="31"/>
        </w:pBdr>
        <w:spacing w:after="0" w:line="600" w:lineRule="exact"/>
        <w:ind w:right="-68" w:firstLine="482" w:firstLineChars="150"/>
        <w:jc w:val="both"/>
        <w:rPr>
          <w:rFonts w:ascii="Times New Roman" w:hAnsi="Times New Roman" w:cs="Times New Roman"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bidi="ar-SA"/>
        </w:rPr>
        <w:t>政府债务情况。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地方政府债务限额余额情况。2022年末，全县政府债务限额33969万元，债务余额33757万元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，全部为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一般债务33757万元。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债券使用及还本付息情况。全年转贷的新增债券230万元，其中：省级农业生产发展资金180万元，娘拉乡党政办公用房维修资金25万元，觉拉乡党政办公用房维修资金25万元；再融资债券3000万元，付息支出1173万元。</w:t>
      </w:r>
    </w:p>
    <w:p>
      <w:pPr>
        <w:pBdr>
          <w:bottom w:val="single" w:color="FFFFFF" w:sz="4" w:space="31"/>
        </w:pBdr>
        <w:spacing w:after="0" w:line="600" w:lineRule="exact"/>
        <w:ind w:right="-68" w:firstLine="482" w:firstLineChars="150"/>
        <w:jc w:val="both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  <w:lang w:val="en-US" w:eastAsia="zh-CN"/>
        </w:rPr>
        <w:t>三</w:t>
      </w:r>
      <w:r>
        <w:rPr>
          <w:rFonts w:cs="Times New Roman" w:asciiTheme="minorEastAsia" w:hAnsiTheme="minorEastAsia" w:eastAsiaTheme="minorEastAsia"/>
          <w:b/>
          <w:sz w:val="32"/>
          <w:szCs w:val="32"/>
        </w:rPr>
        <w:t>、落实</w:t>
      </w: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县</w:t>
      </w:r>
      <w:r>
        <w:rPr>
          <w:rFonts w:cs="Times New Roman" w:asciiTheme="minorEastAsia" w:hAnsiTheme="minorEastAsia" w:eastAsiaTheme="minorEastAsia"/>
          <w:b/>
          <w:sz w:val="32"/>
          <w:szCs w:val="32"/>
        </w:rPr>
        <w:t>人大决议情况</w:t>
      </w:r>
    </w:p>
    <w:p>
      <w:pPr>
        <w:pBdr>
          <w:bottom w:val="single" w:color="FFFFFF" w:sz="4" w:space="31"/>
        </w:pBdr>
        <w:spacing w:after="0" w:line="600" w:lineRule="exact"/>
        <w:ind w:right="-68" w:firstLine="480" w:firstLineChars="1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部门大力实施“提升效能、更加注重精准、可持续”的积极财政政策，狠抓财政管理改革工作，收支运行保持在合理区间，财力保障水平稳步提升，财政支出结构持续优化，财税体制改革不断深化，财政管理能力稳步提升，严肃财经纪律取得实效，较好完成了年度各项目标任务。</w:t>
      </w:r>
    </w:p>
    <w:p>
      <w:pPr>
        <w:numPr>
          <w:ilvl w:val="0"/>
          <w:numId w:val="1"/>
        </w:numPr>
        <w:pBdr>
          <w:bottom w:val="single" w:color="FFFFFF" w:sz="4" w:space="31"/>
        </w:pBdr>
        <w:spacing w:after="0" w:line="600" w:lineRule="exact"/>
        <w:ind w:right="-68" w:firstLine="480" w:firstLineChars="1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着力稳住宏观经济大盘。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</w:rPr>
        <w:t>支持稳住经济政策，落实组合式税费支持政策，新增减税降费、留抵退税、缓税缓费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，助力市场主体纾困发展。发行新增地方政府债券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扩大政府有效投资。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资金纳入常态化直达机制管理，资金直达基层、惠企利民。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after="0" w:line="600" w:lineRule="exact"/>
        <w:ind w:right="-68" w:rightChars="0"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着力提升财力保障水平。</w:t>
      </w:r>
      <w:r>
        <w:rPr>
          <w:rFonts w:hint="eastAsia" w:ascii="仿宋" w:hAnsi="仿宋" w:eastAsia="仿宋" w:cs="仿宋"/>
          <w:sz w:val="32"/>
          <w:szCs w:val="32"/>
        </w:rPr>
        <w:t>加强财政收入形势研判和预期管理，坚持依法治税、应减尽减、应收尽收。深入研究国家政策导向、资金投向、分配因素，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把准功能定位、找准困难因素、做实基础数据、抓好项目储备，加大汇报争取力度，争取上级各类转移支付，有效弥补我县财力不足。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after="0" w:line="600" w:lineRule="exact"/>
        <w:ind w:left="0" w:leftChars="0" w:right="-68" w:rightChars="0" w:firstLine="480" w:firstLineChars="1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着力加强财政支出管理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坚持“周调度、旬跟进、月通报”高频次精准调度，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千方百计完成</w:t>
      </w:r>
      <w:r>
        <w:rPr>
          <w:rFonts w:hint="eastAsia" w:ascii="仿宋" w:hAnsi="仿宋" w:eastAsia="仿宋" w:cs="仿宋"/>
          <w:sz w:val="32"/>
          <w:szCs w:val="32"/>
        </w:rPr>
        <w:t>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目标任务</w:t>
      </w:r>
      <w:r>
        <w:rPr>
          <w:rFonts w:hint="eastAsia" w:ascii="仿宋" w:hAnsi="仿宋" w:eastAsia="仿宋" w:cs="仿宋"/>
          <w:sz w:val="32"/>
          <w:szCs w:val="32"/>
        </w:rPr>
        <w:t>.建立政府投资项目与财政资金统筹协调机制，推动实现项目与资金的高度适配。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</w:t>
      </w:r>
      <w:r>
        <w:rPr>
          <w:rFonts w:hint="eastAsia" w:ascii="仿宋" w:hAnsi="仿宋" w:eastAsia="仿宋" w:cs="仿宋"/>
          <w:sz w:val="32"/>
          <w:szCs w:val="32"/>
        </w:rPr>
        <w:t>《财政承受能力评估应用办法》，防止超越财政承受能力铺摊子、上项目。优化财政支出结构，全力保障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教育、医疗卫生、</w:t>
      </w:r>
      <w:r>
        <w:rPr>
          <w:rFonts w:hint="eastAsia" w:ascii="仿宋" w:hAnsi="仿宋" w:eastAsia="仿宋" w:cs="仿宋"/>
          <w:sz w:val="32"/>
          <w:szCs w:val="32"/>
        </w:rPr>
        <w:t>生态环保、乡村振兴等重点领域资金需求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after="0" w:line="600" w:lineRule="exact"/>
        <w:ind w:left="0" w:leftChars="0" w:right="-68" w:rightChars="0" w:firstLine="480" w:firstLineChars="1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着力深化预算管理改革。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严格按照</w:t>
      </w:r>
      <w:r>
        <w:rPr>
          <w:rFonts w:hint="eastAsia" w:ascii="仿宋" w:hAnsi="仿宋" w:eastAsia="仿宋" w:cs="仿宋"/>
          <w:sz w:val="32"/>
          <w:szCs w:val="32"/>
        </w:rPr>
        <w:t>《青海省预算绩效管理条例》，强化绩效激励约束，加大绩效评价结果与预算安排挂钩力度。进一步推动提升预算管理一体化系统效能。预决算公开，部门预算公开覆盖全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县所有</w:t>
      </w:r>
      <w:r>
        <w:rPr>
          <w:rFonts w:hint="eastAsia" w:ascii="仿宋" w:hAnsi="仿宋" w:eastAsia="仿宋" w:cs="仿宋"/>
          <w:sz w:val="32"/>
          <w:szCs w:val="32"/>
        </w:rPr>
        <w:t>预算单位。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line="576" w:lineRule="exact"/>
        <w:ind w:left="0" w:leftChars="0" w:right="-68" w:rightChars="0" w:firstLine="480" w:firstLineChars="1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着力防范财政运行风险。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强化“三保”支出预算管理，坚持“三保”支出第一优先顺序，加强对“三保”支出、库款管理等情况的监测预警，确保“三保”不出问题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；积极</w:t>
      </w:r>
      <w:r>
        <w:rPr>
          <w:rFonts w:hint="eastAsia" w:ascii="仿宋" w:hAnsi="仿宋" w:eastAsia="仿宋" w:cs="仿宋"/>
          <w:sz w:val="32"/>
          <w:szCs w:val="32"/>
        </w:rPr>
        <w:t>开展地方财经秩序专项整治行动、规范基层财务管理专项整治行动，狠抓审计、巡视、监督检查发现问题整改，财经秩序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有了一定的</w:t>
      </w:r>
      <w:r>
        <w:rPr>
          <w:rFonts w:hint="eastAsia" w:ascii="仿宋" w:hAnsi="仿宋" w:eastAsia="仿宋" w:cs="仿宋"/>
          <w:sz w:val="32"/>
          <w:szCs w:val="32"/>
        </w:rPr>
        <w:t>好转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严格地方政府债务限额管理和预算管理，坚决守住不发生财政风险的底线。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line="576" w:lineRule="exact"/>
        <w:ind w:right="-68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主任、各位副主任、各位委员，下一步，我们将认真落实本次会议的决议和审查意见，自觉接受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人大及其常委会的监督指导，锐意进取、奋楫笃行，苦干实干、善作善成，为奋力谱写全面建设社会主义现代化国家的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新囊谦</w:t>
      </w:r>
      <w:r>
        <w:rPr>
          <w:rFonts w:hint="eastAsia" w:ascii="仿宋" w:hAnsi="仿宋" w:eastAsia="仿宋" w:cs="仿宋"/>
          <w:sz w:val="32"/>
          <w:szCs w:val="32"/>
        </w:rPr>
        <w:t>篇章作出新贡献。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pBdr>
          <w:bottom w:val="single" w:color="FFFFFF" w:sz="4" w:space="31"/>
        </w:pBdr>
        <w:spacing w:after="0" w:line="600" w:lineRule="exact"/>
        <w:ind w:right="-68" w:firstLine="480" w:firstLineChars="150"/>
        <w:jc w:val="both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709" w:footer="1587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—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5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—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4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5514A"/>
    <w:multiLevelType w:val="singleLevel"/>
    <w:tmpl w:val="99855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mY5MzgxZDgzM2RlNWIwYjgzZjAxMmQ3YjZlZTgwZjgifQ=="/>
  </w:docVars>
  <w:rsids>
    <w:rsidRoot w:val="00D31D50"/>
    <w:rsid w:val="000013A8"/>
    <w:rsid w:val="00011523"/>
    <w:rsid w:val="00013012"/>
    <w:rsid w:val="00015874"/>
    <w:rsid w:val="0002259B"/>
    <w:rsid w:val="00037F4D"/>
    <w:rsid w:val="000415AB"/>
    <w:rsid w:val="00056E5A"/>
    <w:rsid w:val="00064C1E"/>
    <w:rsid w:val="00071841"/>
    <w:rsid w:val="0008275B"/>
    <w:rsid w:val="00097E61"/>
    <w:rsid w:val="000A1D7B"/>
    <w:rsid w:val="000A6B3C"/>
    <w:rsid w:val="000A769B"/>
    <w:rsid w:val="000B1E31"/>
    <w:rsid w:val="000D0608"/>
    <w:rsid w:val="000D261C"/>
    <w:rsid w:val="000E19EE"/>
    <w:rsid w:val="000E3573"/>
    <w:rsid w:val="000E499C"/>
    <w:rsid w:val="000E6A1C"/>
    <w:rsid w:val="000E774C"/>
    <w:rsid w:val="000F0C00"/>
    <w:rsid w:val="000F0DE1"/>
    <w:rsid w:val="000F24FF"/>
    <w:rsid w:val="000F3EB7"/>
    <w:rsid w:val="000F540D"/>
    <w:rsid w:val="000F6B27"/>
    <w:rsid w:val="00111045"/>
    <w:rsid w:val="00117886"/>
    <w:rsid w:val="00121846"/>
    <w:rsid w:val="001315ED"/>
    <w:rsid w:val="001403AA"/>
    <w:rsid w:val="00140559"/>
    <w:rsid w:val="001409D1"/>
    <w:rsid w:val="00145DD2"/>
    <w:rsid w:val="0016549A"/>
    <w:rsid w:val="001701D5"/>
    <w:rsid w:val="00170D50"/>
    <w:rsid w:val="00176269"/>
    <w:rsid w:val="00183472"/>
    <w:rsid w:val="00190D71"/>
    <w:rsid w:val="00191957"/>
    <w:rsid w:val="001925F4"/>
    <w:rsid w:val="001A74C7"/>
    <w:rsid w:val="001B3944"/>
    <w:rsid w:val="001C2BDA"/>
    <w:rsid w:val="001C3026"/>
    <w:rsid w:val="001C32E4"/>
    <w:rsid w:val="001D1920"/>
    <w:rsid w:val="001D1977"/>
    <w:rsid w:val="001D79B9"/>
    <w:rsid w:val="001E20D6"/>
    <w:rsid w:val="001F10D5"/>
    <w:rsid w:val="001F6669"/>
    <w:rsid w:val="00201903"/>
    <w:rsid w:val="00201DC8"/>
    <w:rsid w:val="0020710E"/>
    <w:rsid w:val="0021117B"/>
    <w:rsid w:val="00225F67"/>
    <w:rsid w:val="0022776B"/>
    <w:rsid w:val="00232BE9"/>
    <w:rsid w:val="0023692A"/>
    <w:rsid w:val="00237209"/>
    <w:rsid w:val="00253A0C"/>
    <w:rsid w:val="00256E5C"/>
    <w:rsid w:val="00262E53"/>
    <w:rsid w:val="00274959"/>
    <w:rsid w:val="00275EE6"/>
    <w:rsid w:val="00281F79"/>
    <w:rsid w:val="00296ADD"/>
    <w:rsid w:val="00296BDA"/>
    <w:rsid w:val="0029706E"/>
    <w:rsid w:val="002A21AC"/>
    <w:rsid w:val="002A669C"/>
    <w:rsid w:val="002B4A97"/>
    <w:rsid w:val="002D0560"/>
    <w:rsid w:val="002D5FA4"/>
    <w:rsid w:val="002E188D"/>
    <w:rsid w:val="002E20DB"/>
    <w:rsid w:val="002F6849"/>
    <w:rsid w:val="00302ABB"/>
    <w:rsid w:val="0030590E"/>
    <w:rsid w:val="00316368"/>
    <w:rsid w:val="00323B43"/>
    <w:rsid w:val="00335E93"/>
    <w:rsid w:val="00353F33"/>
    <w:rsid w:val="00367191"/>
    <w:rsid w:val="00381462"/>
    <w:rsid w:val="00382B02"/>
    <w:rsid w:val="00386038"/>
    <w:rsid w:val="003868F0"/>
    <w:rsid w:val="0039054B"/>
    <w:rsid w:val="003A1362"/>
    <w:rsid w:val="003A711F"/>
    <w:rsid w:val="003B7C98"/>
    <w:rsid w:val="003B7ED7"/>
    <w:rsid w:val="003C3467"/>
    <w:rsid w:val="003C5103"/>
    <w:rsid w:val="003D37D8"/>
    <w:rsid w:val="003D49BC"/>
    <w:rsid w:val="003D6445"/>
    <w:rsid w:val="003D7674"/>
    <w:rsid w:val="003E0103"/>
    <w:rsid w:val="003E4249"/>
    <w:rsid w:val="003F7298"/>
    <w:rsid w:val="0040173E"/>
    <w:rsid w:val="0040338D"/>
    <w:rsid w:val="00415284"/>
    <w:rsid w:val="004157E6"/>
    <w:rsid w:val="00417D77"/>
    <w:rsid w:val="00424D0F"/>
    <w:rsid w:val="00425EF9"/>
    <w:rsid w:val="00426133"/>
    <w:rsid w:val="004358AB"/>
    <w:rsid w:val="004364E3"/>
    <w:rsid w:val="004366EC"/>
    <w:rsid w:val="00437694"/>
    <w:rsid w:val="00444209"/>
    <w:rsid w:val="0044684F"/>
    <w:rsid w:val="00447436"/>
    <w:rsid w:val="00453FD2"/>
    <w:rsid w:val="00454719"/>
    <w:rsid w:val="00456577"/>
    <w:rsid w:val="00456806"/>
    <w:rsid w:val="00457BFE"/>
    <w:rsid w:val="00467581"/>
    <w:rsid w:val="0047595C"/>
    <w:rsid w:val="00476B02"/>
    <w:rsid w:val="00487980"/>
    <w:rsid w:val="004A241A"/>
    <w:rsid w:val="004A4609"/>
    <w:rsid w:val="004A4D77"/>
    <w:rsid w:val="004A7113"/>
    <w:rsid w:val="004A79A4"/>
    <w:rsid w:val="004B0D46"/>
    <w:rsid w:val="004B1785"/>
    <w:rsid w:val="004D1C99"/>
    <w:rsid w:val="004D3DA7"/>
    <w:rsid w:val="004D5817"/>
    <w:rsid w:val="004E0372"/>
    <w:rsid w:val="004E4A8C"/>
    <w:rsid w:val="004F022D"/>
    <w:rsid w:val="00502B18"/>
    <w:rsid w:val="00503BA5"/>
    <w:rsid w:val="005046D1"/>
    <w:rsid w:val="00505C30"/>
    <w:rsid w:val="0050646D"/>
    <w:rsid w:val="005136FA"/>
    <w:rsid w:val="00514A1D"/>
    <w:rsid w:val="0052226E"/>
    <w:rsid w:val="00522283"/>
    <w:rsid w:val="0052566E"/>
    <w:rsid w:val="00533A87"/>
    <w:rsid w:val="00535824"/>
    <w:rsid w:val="00537303"/>
    <w:rsid w:val="00544C98"/>
    <w:rsid w:val="005604B1"/>
    <w:rsid w:val="005627D4"/>
    <w:rsid w:val="00564191"/>
    <w:rsid w:val="00572D17"/>
    <w:rsid w:val="00582E7A"/>
    <w:rsid w:val="0058555A"/>
    <w:rsid w:val="005A025E"/>
    <w:rsid w:val="005A0DAE"/>
    <w:rsid w:val="005A1356"/>
    <w:rsid w:val="005A1BFE"/>
    <w:rsid w:val="005A462F"/>
    <w:rsid w:val="005A4674"/>
    <w:rsid w:val="005A4DC0"/>
    <w:rsid w:val="005A63EF"/>
    <w:rsid w:val="005B20CC"/>
    <w:rsid w:val="005C3371"/>
    <w:rsid w:val="005C71F0"/>
    <w:rsid w:val="005D0027"/>
    <w:rsid w:val="005D2433"/>
    <w:rsid w:val="005D3D36"/>
    <w:rsid w:val="005D3F18"/>
    <w:rsid w:val="005D6E8E"/>
    <w:rsid w:val="005E3602"/>
    <w:rsid w:val="005E5AB6"/>
    <w:rsid w:val="005E60B4"/>
    <w:rsid w:val="005E647A"/>
    <w:rsid w:val="005E68C8"/>
    <w:rsid w:val="005F26CD"/>
    <w:rsid w:val="005F5D6F"/>
    <w:rsid w:val="0060171C"/>
    <w:rsid w:val="00603B83"/>
    <w:rsid w:val="00623FE3"/>
    <w:rsid w:val="00633EA8"/>
    <w:rsid w:val="00644C17"/>
    <w:rsid w:val="006466F6"/>
    <w:rsid w:val="006517DD"/>
    <w:rsid w:val="00661BE7"/>
    <w:rsid w:val="00666897"/>
    <w:rsid w:val="00666B74"/>
    <w:rsid w:val="006717F8"/>
    <w:rsid w:val="00672237"/>
    <w:rsid w:val="00672FBB"/>
    <w:rsid w:val="006753C2"/>
    <w:rsid w:val="0068043D"/>
    <w:rsid w:val="00693EEA"/>
    <w:rsid w:val="006A03A7"/>
    <w:rsid w:val="006A5210"/>
    <w:rsid w:val="006A7400"/>
    <w:rsid w:val="006B5214"/>
    <w:rsid w:val="006B6C9A"/>
    <w:rsid w:val="006C2076"/>
    <w:rsid w:val="006C278B"/>
    <w:rsid w:val="006C7F06"/>
    <w:rsid w:val="006D1DB2"/>
    <w:rsid w:val="006D5696"/>
    <w:rsid w:val="006D6C54"/>
    <w:rsid w:val="006E5421"/>
    <w:rsid w:val="006F1058"/>
    <w:rsid w:val="006F1C55"/>
    <w:rsid w:val="006F6612"/>
    <w:rsid w:val="00702685"/>
    <w:rsid w:val="00705F12"/>
    <w:rsid w:val="00712F56"/>
    <w:rsid w:val="00714364"/>
    <w:rsid w:val="00714A61"/>
    <w:rsid w:val="00720130"/>
    <w:rsid w:val="007208A1"/>
    <w:rsid w:val="00724625"/>
    <w:rsid w:val="0072507E"/>
    <w:rsid w:val="00734BBC"/>
    <w:rsid w:val="00734C71"/>
    <w:rsid w:val="00735261"/>
    <w:rsid w:val="00736BA4"/>
    <w:rsid w:val="00753A43"/>
    <w:rsid w:val="007542AF"/>
    <w:rsid w:val="007546AB"/>
    <w:rsid w:val="00756E7E"/>
    <w:rsid w:val="00764195"/>
    <w:rsid w:val="00766A55"/>
    <w:rsid w:val="007706C4"/>
    <w:rsid w:val="00774FD0"/>
    <w:rsid w:val="00791428"/>
    <w:rsid w:val="0079170B"/>
    <w:rsid w:val="007A19D4"/>
    <w:rsid w:val="007A2E07"/>
    <w:rsid w:val="007A3CE6"/>
    <w:rsid w:val="007B618D"/>
    <w:rsid w:val="007C53A5"/>
    <w:rsid w:val="007E1048"/>
    <w:rsid w:val="007E2755"/>
    <w:rsid w:val="007E5A8A"/>
    <w:rsid w:val="0080744B"/>
    <w:rsid w:val="008102D4"/>
    <w:rsid w:val="00810CF2"/>
    <w:rsid w:val="00811525"/>
    <w:rsid w:val="00817360"/>
    <w:rsid w:val="0081759A"/>
    <w:rsid w:val="0082797D"/>
    <w:rsid w:val="008279E3"/>
    <w:rsid w:val="008339D5"/>
    <w:rsid w:val="0084120D"/>
    <w:rsid w:val="00841C27"/>
    <w:rsid w:val="00843462"/>
    <w:rsid w:val="00851FE1"/>
    <w:rsid w:val="0085426B"/>
    <w:rsid w:val="008573D7"/>
    <w:rsid w:val="00862451"/>
    <w:rsid w:val="00866FCC"/>
    <w:rsid w:val="00870834"/>
    <w:rsid w:val="00874055"/>
    <w:rsid w:val="0087569D"/>
    <w:rsid w:val="0087757C"/>
    <w:rsid w:val="008831C6"/>
    <w:rsid w:val="008850F9"/>
    <w:rsid w:val="00885FDC"/>
    <w:rsid w:val="0089193A"/>
    <w:rsid w:val="00892B96"/>
    <w:rsid w:val="00893A17"/>
    <w:rsid w:val="008956CA"/>
    <w:rsid w:val="00897A0B"/>
    <w:rsid w:val="008A1701"/>
    <w:rsid w:val="008A276B"/>
    <w:rsid w:val="008B1B9F"/>
    <w:rsid w:val="008B2189"/>
    <w:rsid w:val="008B7274"/>
    <w:rsid w:val="008B7726"/>
    <w:rsid w:val="008C104F"/>
    <w:rsid w:val="008C2466"/>
    <w:rsid w:val="008D4BD1"/>
    <w:rsid w:val="008D59CA"/>
    <w:rsid w:val="008D68BB"/>
    <w:rsid w:val="008E46BF"/>
    <w:rsid w:val="008F5214"/>
    <w:rsid w:val="00902C2A"/>
    <w:rsid w:val="00911DDD"/>
    <w:rsid w:val="00941241"/>
    <w:rsid w:val="009503AD"/>
    <w:rsid w:val="00963729"/>
    <w:rsid w:val="00964DAC"/>
    <w:rsid w:val="00967823"/>
    <w:rsid w:val="0097086B"/>
    <w:rsid w:val="00974C73"/>
    <w:rsid w:val="00977509"/>
    <w:rsid w:val="00987A56"/>
    <w:rsid w:val="00992358"/>
    <w:rsid w:val="00994DFE"/>
    <w:rsid w:val="009A35C7"/>
    <w:rsid w:val="009D0B2B"/>
    <w:rsid w:val="009D66B9"/>
    <w:rsid w:val="009F0C46"/>
    <w:rsid w:val="009F71FC"/>
    <w:rsid w:val="009F727D"/>
    <w:rsid w:val="009F7FDD"/>
    <w:rsid w:val="00A1050C"/>
    <w:rsid w:val="00A12958"/>
    <w:rsid w:val="00A13037"/>
    <w:rsid w:val="00A15402"/>
    <w:rsid w:val="00A163B3"/>
    <w:rsid w:val="00A16DEB"/>
    <w:rsid w:val="00A31BE5"/>
    <w:rsid w:val="00A36AF1"/>
    <w:rsid w:val="00A40316"/>
    <w:rsid w:val="00A42D3D"/>
    <w:rsid w:val="00A468AF"/>
    <w:rsid w:val="00A474D5"/>
    <w:rsid w:val="00A510D7"/>
    <w:rsid w:val="00A51377"/>
    <w:rsid w:val="00A56C3D"/>
    <w:rsid w:val="00A573B4"/>
    <w:rsid w:val="00A60AC6"/>
    <w:rsid w:val="00A85788"/>
    <w:rsid w:val="00A86064"/>
    <w:rsid w:val="00A91B7F"/>
    <w:rsid w:val="00A939DD"/>
    <w:rsid w:val="00A93D63"/>
    <w:rsid w:val="00AA47F5"/>
    <w:rsid w:val="00AB32DF"/>
    <w:rsid w:val="00AB6F19"/>
    <w:rsid w:val="00AC7B9D"/>
    <w:rsid w:val="00AD26F8"/>
    <w:rsid w:val="00AD3ECB"/>
    <w:rsid w:val="00AD6348"/>
    <w:rsid w:val="00AE58CF"/>
    <w:rsid w:val="00AF5428"/>
    <w:rsid w:val="00AF5F83"/>
    <w:rsid w:val="00B01B53"/>
    <w:rsid w:val="00B07BA0"/>
    <w:rsid w:val="00B135D8"/>
    <w:rsid w:val="00B14B08"/>
    <w:rsid w:val="00B20063"/>
    <w:rsid w:val="00B23FD9"/>
    <w:rsid w:val="00B34488"/>
    <w:rsid w:val="00B35B45"/>
    <w:rsid w:val="00B400DB"/>
    <w:rsid w:val="00B423DC"/>
    <w:rsid w:val="00B448FE"/>
    <w:rsid w:val="00B5301C"/>
    <w:rsid w:val="00B578FC"/>
    <w:rsid w:val="00B604D6"/>
    <w:rsid w:val="00B62737"/>
    <w:rsid w:val="00B63C0E"/>
    <w:rsid w:val="00B655C0"/>
    <w:rsid w:val="00B74C61"/>
    <w:rsid w:val="00B818EA"/>
    <w:rsid w:val="00B8799F"/>
    <w:rsid w:val="00B90F14"/>
    <w:rsid w:val="00B97501"/>
    <w:rsid w:val="00BA5CAD"/>
    <w:rsid w:val="00BC0CAF"/>
    <w:rsid w:val="00BC32A1"/>
    <w:rsid w:val="00BC71E5"/>
    <w:rsid w:val="00BD5C32"/>
    <w:rsid w:val="00BE1611"/>
    <w:rsid w:val="00BF17E8"/>
    <w:rsid w:val="00BF4C95"/>
    <w:rsid w:val="00BF5D5B"/>
    <w:rsid w:val="00C00844"/>
    <w:rsid w:val="00C0146B"/>
    <w:rsid w:val="00C04689"/>
    <w:rsid w:val="00C17C7F"/>
    <w:rsid w:val="00C31097"/>
    <w:rsid w:val="00C324BF"/>
    <w:rsid w:val="00C41F7A"/>
    <w:rsid w:val="00C4315D"/>
    <w:rsid w:val="00C452CB"/>
    <w:rsid w:val="00C60852"/>
    <w:rsid w:val="00C6684E"/>
    <w:rsid w:val="00C67EE4"/>
    <w:rsid w:val="00C7032C"/>
    <w:rsid w:val="00C725BF"/>
    <w:rsid w:val="00C74671"/>
    <w:rsid w:val="00C74E7B"/>
    <w:rsid w:val="00C77DD2"/>
    <w:rsid w:val="00C80924"/>
    <w:rsid w:val="00C9135D"/>
    <w:rsid w:val="00C943AC"/>
    <w:rsid w:val="00C978BB"/>
    <w:rsid w:val="00CA40BE"/>
    <w:rsid w:val="00CA5BF9"/>
    <w:rsid w:val="00CB2E26"/>
    <w:rsid w:val="00CC134E"/>
    <w:rsid w:val="00CC2E66"/>
    <w:rsid w:val="00CC65E8"/>
    <w:rsid w:val="00CC7DD0"/>
    <w:rsid w:val="00CD203D"/>
    <w:rsid w:val="00CD76CE"/>
    <w:rsid w:val="00CE04E8"/>
    <w:rsid w:val="00CE24AF"/>
    <w:rsid w:val="00CF0A95"/>
    <w:rsid w:val="00CF30A7"/>
    <w:rsid w:val="00CF3FEE"/>
    <w:rsid w:val="00D14D45"/>
    <w:rsid w:val="00D17456"/>
    <w:rsid w:val="00D31AB3"/>
    <w:rsid w:val="00D31D50"/>
    <w:rsid w:val="00D357FD"/>
    <w:rsid w:val="00D36CD8"/>
    <w:rsid w:val="00D50525"/>
    <w:rsid w:val="00D56648"/>
    <w:rsid w:val="00D5697D"/>
    <w:rsid w:val="00D74F5D"/>
    <w:rsid w:val="00D76C3B"/>
    <w:rsid w:val="00D83997"/>
    <w:rsid w:val="00D866B7"/>
    <w:rsid w:val="00D93A02"/>
    <w:rsid w:val="00D948B2"/>
    <w:rsid w:val="00DA556F"/>
    <w:rsid w:val="00DA61ED"/>
    <w:rsid w:val="00DA7316"/>
    <w:rsid w:val="00DB1E09"/>
    <w:rsid w:val="00DC1338"/>
    <w:rsid w:val="00DC6477"/>
    <w:rsid w:val="00DD0DC1"/>
    <w:rsid w:val="00DD339C"/>
    <w:rsid w:val="00DD5A42"/>
    <w:rsid w:val="00DD6BE1"/>
    <w:rsid w:val="00DD6E0A"/>
    <w:rsid w:val="00DE0597"/>
    <w:rsid w:val="00DE5CF9"/>
    <w:rsid w:val="00DF31BE"/>
    <w:rsid w:val="00E04C50"/>
    <w:rsid w:val="00E07D4A"/>
    <w:rsid w:val="00E118F1"/>
    <w:rsid w:val="00E12493"/>
    <w:rsid w:val="00E14C27"/>
    <w:rsid w:val="00E16102"/>
    <w:rsid w:val="00E26121"/>
    <w:rsid w:val="00E327ED"/>
    <w:rsid w:val="00E32B96"/>
    <w:rsid w:val="00E3388B"/>
    <w:rsid w:val="00E34315"/>
    <w:rsid w:val="00E351BC"/>
    <w:rsid w:val="00E412FD"/>
    <w:rsid w:val="00E42A4B"/>
    <w:rsid w:val="00E57DF4"/>
    <w:rsid w:val="00E6100B"/>
    <w:rsid w:val="00E64BC4"/>
    <w:rsid w:val="00E6536D"/>
    <w:rsid w:val="00E67217"/>
    <w:rsid w:val="00E71E46"/>
    <w:rsid w:val="00E8556C"/>
    <w:rsid w:val="00E85A43"/>
    <w:rsid w:val="00E85B5E"/>
    <w:rsid w:val="00E91BE5"/>
    <w:rsid w:val="00E920C2"/>
    <w:rsid w:val="00EA280C"/>
    <w:rsid w:val="00EA6626"/>
    <w:rsid w:val="00EB3C51"/>
    <w:rsid w:val="00EB46A6"/>
    <w:rsid w:val="00EC4F3E"/>
    <w:rsid w:val="00EC562B"/>
    <w:rsid w:val="00EC6538"/>
    <w:rsid w:val="00EC7F65"/>
    <w:rsid w:val="00ED141B"/>
    <w:rsid w:val="00ED7A84"/>
    <w:rsid w:val="00EE2D19"/>
    <w:rsid w:val="00EE5656"/>
    <w:rsid w:val="00F022A1"/>
    <w:rsid w:val="00F05946"/>
    <w:rsid w:val="00F06002"/>
    <w:rsid w:val="00F27CD2"/>
    <w:rsid w:val="00F313EB"/>
    <w:rsid w:val="00F32222"/>
    <w:rsid w:val="00F32F82"/>
    <w:rsid w:val="00F35344"/>
    <w:rsid w:val="00F367D0"/>
    <w:rsid w:val="00F37399"/>
    <w:rsid w:val="00F56FE7"/>
    <w:rsid w:val="00F57FAD"/>
    <w:rsid w:val="00F64D8A"/>
    <w:rsid w:val="00F82A5D"/>
    <w:rsid w:val="00F84062"/>
    <w:rsid w:val="00F85337"/>
    <w:rsid w:val="00F8738F"/>
    <w:rsid w:val="00F928F5"/>
    <w:rsid w:val="00F94C39"/>
    <w:rsid w:val="00F9574D"/>
    <w:rsid w:val="00FD62EA"/>
    <w:rsid w:val="00FD67E2"/>
    <w:rsid w:val="01891B53"/>
    <w:rsid w:val="019810D7"/>
    <w:rsid w:val="04071455"/>
    <w:rsid w:val="055F2BCB"/>
    <w:rsid w:val="05A011E6"/>
    <w:rsid w:val="05BC001D"/>
    <w:rsid w:val="0671705A"/>
    <w:rsid w:val="08536162"/>
    <w:rsid w:val="08FD4BD5"/>
    <w:rsid w:val="0A5E78F5"/>
    <w:rsid w:val="0ADA436B"/>
    <w:rsid w:val="0B24469B"/>
    <w:rsid w:val="0B260413"/>
    <w:rsid w:val="0B903ADE"/>
    <w:rsid w:val="0B9F56CC"/>
    <w:rsid w:val="0C2D48D2"/>
    <w:rsid w:val="0CA75583"/>
    <w:rsid w:val="0D533015"/>
    <w:rsid w:val="0F6C03BE"/>
    <w:rsid w:val="0FA062BA"/>
    <w:rsid w:val="10196798"/>
    <w:rsid w:val="1170063A"/>
    <w:rsid w:val="1212349F"/>
    <w:rsid w:val="130F79DE"/>
    <w:rsid w:val="132C0590"/>
    <w:rsid w:val="13631AD8"/>
    <w:rsid w:val="15FB249C"/>
    <w:rsid w:val="16025650"/>
    <w:rsid w:val="161812A0"/>
    <w:rsid w:val="1633712C"/>
    <w:rsid w:val="16AE5760"/>
    <w:rsid w:val="16E813A8"/>
    <w:rsid w:val="18C354F3"/>
    <w:rsid w:val="196662BA"/>
    <w:rsid w:val="19C37774"/>
    <w:rsid w:val="1A3441CE"/>
    <w:rsid w:val="1AB64498"/>
    <w:rsid w:val="1B8B6070"/>
    <w:rsid w:val="1B99253B"/>
    <w:rsid w:val="1C672639"/>
    <w:rsid w:val="1D0C77A5"/>
    <w:rsid w:val="1D69418F"/>
    <w:rsid w:val="1DAD0520"/>
    <w:rsid w:val="1DC67833"/>
    <w:rsid w:val="1E594203"/>
    <w:rsid w:val="20E34258"/>
    <w:rsid w:val="22E24C29"/>
    <w:rsid w:val="238910E7"/>
    <w:rsid w:val="257D4C7B"/>
    <w:rsid w:val="25B032A3"/>
    <w:rsid w:val="25E22D30"/>
    <w:rsid w:val="2749750B"/>
    <w:rsid w:val="276460F3"/>
    <w:rsid w:val="281178FD"/>
    <w:rsid w:val="29283150"/>
    <w:rsid w:val="29671ECA"/>
    <w:rsid w:val="29C235A5"/>
    <w:rsid w:val="2AE337D3"/>
    <w:rsid w:val="2AF53506"/>
    <w:rsid w:val="2C1B6C3E"/>
    <w:rsid w:val="2DA57465"/>
    <w:rsid w:val="2E5A0250"/>
    <w:rsid w:val="2E8D7D31"/>
    <w:rsid w:val="2F176141"/>
    <w:rsid w:val="30B33C47"/>
    <w:rsid w:val="32B12408"/>
    <w:rsid w:val="330D57A8"/>
    <w:rsid w:val="338B1C68"/>
    <w:rsid w:val="35577297"/>
    <w:rsid w:val="366B727E"/>
    <w:rsid w:val="37046FAB"/>
    <w:rsid w:val="3768578B"/>
    <w:rsid w:val="395E064D"/>
    <w:rsid w:val="39AB195F"/>
    <w:rsid w:val="3A2A31CC"/>
    <w:rsid w:val="3A667F7C"/>
    <w:rsid w:val="3B771EBA"/>
    <w:rsid w:val="3BDB4052"/>
    <w:rsid w:val="3DAE7C70"/>
    <w:rsid w:val="3DF17B5D"/>
    <w:rsid w:val="3DF80EEB"/>
    <w:rsid w:val="3FCC262F"/>
    <w:rsid w:val="3FE35FC1"/>
    <w:rsid w:val="40AB44E9"/>
    <w:rsid w:val="42BF647C"/>
    <w:rsid w:val="430F11B1"/>
    <w:rsid w:val="43911BC6"/>
    <w:rsid w:val="440F6F8F"/>
    <w:rsid w:val="46933EA7"/>
    <w:rsid w:val="48691363"/>
    <w:rsid w:val="48B30830"/>
    <w:rsid w:val="49634005"/>
    <w:rsid w:val="4A97119C"/>
    <w:rsid w:val="4ACC5BD9"/>
    <w:rsid w:val="4DF23BA9"/>
    <w:rsid w:val="4E9E5ADF"/>
    <w:rsid w:val="4EAA6232"/>
    <w:rsid w:val="4FE85264"/>
    <w:rsid w:val="503A5393"/>
    <w:rsid w:val="50502E09"/>
    <w:rsid w:val="51AC22C1"/>
    <w:rsid w:val="52304CA0"/>
    <w:rsid w:val="55D818D6"/>
    <w:rsid w:val="563F1955"/>
    <w:rsid w:val="56690780"/>
    <w:rsid w:val="573174F0"/>
    <w:rsid w:val="573568B4"/>
    <w:rsid w:val="579637F7"/>
    <w:rsid w:val="583077A8"/>
    <w:rsid w:val="597E4543"/>
    <w:rsid w:val="5A916C1C"/>
    <w:rsid w:val="5A923705"/>
    <w:rsid w:val="5CAB1AF3"/>
    <w:rsid w:val="5CB309A7"/>
    <w:rsid w:val="5CD5091E"/>
    <w:rsid w:val="5D323FC2"/>
    <w:rsid w:val="5DEF5A0F"/>
    <w:rsid w:val="5E174F66"/>
    <w:rsid w:val="60E47381"/>
    <w:rsid w:val="61A66D2D"/>
    <w:rsid w:val="62923932"/>
    <w:rsid w:val="63B662DA"/>
    <w:rsid w:val="651421FF"/>
    <w:rsid w:val="663743F7"/>
    <w:rsid w:val="66FF0438"/>
    <w:rsid w:val="67001E87"/>
    <w:rsid w:val="6A310188"/>
    <w:rsid w:val="6B0D0EFB"/>
    <w:rsid w:val="6DC17CBB"/>
    <w:rsid w:val="6EAE5472"/>
    <w:rsid w:val="6F327E52"/>
    <w:rsid w:val="6FCC593E"/>
    <w:rsid w:val="708C3591"/>
    <w:rsid w:val="73944C37"/>
    <w:rsid w:val="73A40BF2"/>
    <w:rsid w:val="75153B55"/>
    <w:rsid w:val="757F04F8"/>
    <w:rsid w:val="76636B42"/>
    <w:rsid w:val="76966F18"/>
    <w:rsid w:val="77AE3DED"/>
    <w:rsid w:val="78153E6C"/>
    <w:rsid w:val="78EE6B97"/>
    <w:rsid w:val="79020895"/>
    <w:rsid w:val="79140C96"/>
    <w:rsid w:val="79A25BD4"/>
    <w:rsid w:val="7CD14B8B"/>
    <w:rsid w:val="7D0D1F3C"/>
    <w:rsid w:val="7D2F777E"/>
    <w:rsid w:val="7D697134"/>
    <w:rsid w:val="7F390D88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1"/>
    <w:pPr>
      <w:widowControl w:val="0"/>
      <w:autoSpaceDE w:val="0"/>
      <w:autoSpaceDN w:val="0"/>
      <w:adjustRightInd/>
      <w:snapToGrid/>
      <w:spacing w:before="190" w:after="0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文本 Char"/>
    <w:basedOn w:val="8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1779</Characters>
  <Lines>14</Lines>
  <Paragraphs>4</Paragraphs>
  <TotalTime>30</TotalTime>
  <ScaleCrop>false</ScaleCrop>
  <LinksUpToDate>false</LinksUpToDate>
  <CharactersWithSpaces>2087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印记</cp:lastModifiedBy>
  <cp:lastPrinted>2022-10-25T03:02:00Z</cp:lastPrinted>
  <dcterms:modified xsi:type="dcterms:W3CDTF">2023-11-26T03:54:20Z</dcterms:modified>
  <cp:revision>514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BCBBAFA93C00429F969EBBA5F7DC5A89_12</vt:lpwstr>
  </property>
</Properties>
</file>