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5" w:line="222" w:lineRule="auto"/>
        <w:ind w:left="0" w:leftChars="0" w:firstLine="0" w:firstLineChars="0"/>
        <w:jc w:val="center"/>
        <w:outlineLvl w:val="0"/>
        <w:rPr>
          <w:rFonts w:ascii="黑体" w:hAnsi="黑体" w:eastAsia="黑体" w:cs="黑体"/>
          <w:b/>
          <w:bCs/>
          <w:spacing w:val="36"/>
          <w:sz w:val="44"/>
          <w:szCs w:val="44"/>
        </w:rPr>
      </w:pPr>
      <w:r>
        <w:rPr>
          <w:rFonts w:hint="eastAsia" w:ascii="黑体" w:hAnsi="黑体" w:eastAsia="黑体" w:cs="黑体"/>
          <w:b/>
          <w:bCs/>
          <w:spacing w:val="36"/>
          <w:sz w:val="44"/>
          <w:szCs w:val="44"/>
          <w:lang w:val="en-US" w:eastAsia="zh-CN"/>
        </w:rPr>
        <w:t>囊谦县</w:t>
      </w:r>
      <w:r>
        <w:rPr>
          <w:rFonts w:ascii="黑体" w:hAnsi="黑体" w:eastAsia="黑体" w:cs="黑体"/>
          <w:b/>
          <w:bCs/>
          <w:spacing w:val="36"/>
          <w:sz w:val="44"/>
          <w:szCs w:val="44"/>
        </w:rPr>
        <w:t>202</w:t>
      </w:r>
      <w:r>
        <w:rPr>
          <w:rFonts w:hint="eastAsia" w:ascii="黑体" w:hAnsi="黑体" w:eastAsia="黑体" w:cs="黑体"/>
          <w:b/>
          <w:bCs/>
          <w:spacing w:val="36"/>
          <w:sz w:val="44"/>
          <w:szCs w:val="44"/>
          <w:lang w:val="en-US" w:eastAsia="zh-CN"/>
        </w:rPr>
        <w:t>4</w:t>
      </w:r>
      <w:r>
        <w:rPr>
          <w:rFonts w:ascii="黑体" w:hAnsi="黑体" w:eastAsia="黑体" w:cs="黑体"/>
          <w:b/>
          <w:bCs/>
          <w:spacing w:val="36"/>
          <w:sz w:val="44"/>
          <w:szCs w:val="44"/>
        </w:rPr>
        <w:t>年度政府信息公开工作</w:t>
      </w:r>
    </w:p>
    <w:p>
      <w:pPr>
        <w:spacing w:before="205" w:line="222" w:lineRule="auto"/>
        <w:ind w:left="0" w:leftChars="0" w:firstLine="0" w:firstLineChars="0"/>
        <w:jc w:val="center"/>
        <w:outlineLvl w:val="0"/>
        <w:rPr>
          <w:rFonts w:ascii="黑体" w:hAnsi="黑体" w:eastAsia="黑体" w:cs="黑体"/>
          <w:sz w:val="44"/>
          <w:szCs w:val="44"/>
        </w:rPr>
      </w:pPr>
      <w:r>
        <w:rPr>
          <w:rFonts w:ascii="黑体" w:hAnsi="黑体" w:eastAsia="黑体" w:cs="黑体"/>
          <w:b/>
          <w:bCs/>
          <w:spacing w:val="36"/>
          <w:sz w:val="44"/>
          <w:szCs w:val="44"/>
        </w:rPr>
        <w:t>年度报告</w:t>
      </w:r>
    </w:p>
    <w:p>
      <w:pPr>
        <w:spacing w:line="339" w:lineRule="auto"/>
        <w:rPr>
          <w:rFonts w:ascii="Arial"/>
          <w:sz w:val="21"/>
        </w:rPr>
      </w:pPr>
    </w:p>
    <w:p>
      <w:pPr>
        <w:spacing w:line="34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本年度报告根据《中华人民</w:t>
      </w:r>
      <w:bookmarkStart w:id="0" w:name="_GoBack"/>
      <w:bookmarkEnd w:id="0"/>
      <w:r>
        <w:rPr>
          <w:rFonts w:hint="eastAsia" w:ascii="仿宋" w:hAnsi="仿宋" w:eastAsia="仿宋" w:cs="仿宋"/>
          <w:sz w:val="32"/>
          <w:szCs w:val="32"/>
        </w:rPr>
        <w:t>共和国政府信息公开条例》第四十九条和第五十条规定编制。包括总体情况、主动公开政府信息情况、收到和处理政府信息公开申请情况、政府信息公开行政复议和诉讼情况、存在的主要问题及改进情况、其他需要报告的事项等六个部分。本年度报告全文及数据统计期限从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年1月1日起到202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年12月31日止。</w:t>
      </w:r>
    </w:p>
    <w:p>
      <w:pPr>
        <w:keepNext w:val="0"/>
        <w:keepLines w:val="0"/>
        <w:pageBreakBefore w:val="0"/>
        <w:widowControl/>
        <w:kinsoku w:val="0"/>
        <w:overflowPunct/>
        <w:topLinePunct w:val="0"/>
        <w:autoSpaceDE w:val="0"/>
        <w:autoSpaceDN w:val="0"/>
        <w:bidi w:val="0"/>
        <w:adjustRightInd w:val="0"/>
        <w:snapToGrid w:val="0"/>
        <w:spacing w:before="233" w:line="360" w:lineRule="auto"/>
        <w:ind w:left="654"/>
        <w:textAlignment w:val="baseline"/>
        <w:rPr>
          <w:rFonts w:hint="eastAsia" w:ascii="黑体" w:hAnsi="黑体" w:eastAsia="黑体" w:cs="黑体"/>
          <w:sz w:val="32"/>
          <w:szCs w:val="32"/>
        </w:rPr>
      </w:pPr>
      <w:r>
        <w:rPr>
          <w:rFonts w:hint="eastAsia" w:ascii="黑体" w:hAnsi="黑体" w:eastAsia="黑体" w:cs="黑体"/>
          <w:b/>
          <w:bCs/>
          <w:spacing w:val="-5"/>
          <w:sz w:val="32"/>
          <w:szCs w:val="32"/>
        </w:rPr>
        <w:t>一、总体情况</w:t>
      </w:r>
    </w:p>
    <w:p>
      <w:pPr>
        <w:pStyle w:val="2"/>
        <w:keepNext w:val="0"/>
        <w:keepLines w:val="0"/>
        <w:pageBreakBefore w:val="0"/>
        <w:widowControl/>
        <w:kinsoku w:val="0"/>
        <w:overflowPunct/>
        <w:topLinePunct w:val="0"/>
        <w:autoSpaceDE w:val="0"/>
        <w:autoSpaceDN w:val="0"/>
        <w:bidi w:val="0"/>
        <w:adjustRightInd w:val="0"/>
        <w:snapToGrid w:val="0"/>
        <w:spacing w:before="176" w:line="360" w:lineRule="auto"/>
        <w:ind w:right="8" w:firstLine="820"/>
        <w:jc w:val="both"/>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202</w:t>
      </w:r>
      <w:r>
        <w:rPr>
          <w:rFonts w:hint="eastAsia" w:cs="仿宋"/>
          <w:spacing w:val="8"/>
          <w:sz w:val="32"/>
          <w:szCs w:val="32"/>
          <w:lang w:val="en-US" w:eastAsia="zh-CN"/>
        </w:rPr>
        <w:t>4</w:t>
      </w:r>
      <w:r>
        <w:rPr>
          <w:rFonts w:hint="eastAsia" w:ascii="仿宋" w:hAnsi="仿宋" w:eastAsia="仿宋" w:cs="仿宋"/>
          <w:spacing w:val="8"/>
          <w:sz w:val="32"/>
          <w:szCs w:val="32"/>
        </w:rPr>
        <w:t>年</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囊谦县</w:t>
      </w:r>
      <w:r>
        <w:rPr>
          <w:rFonts w:hint="eastAsia" w:ascii="仿宋" w:hAnsi="仿宋" w:eastAsia="仿宋" w:cs="仿宋"/>
          <w:spacing w:val="8"/>
          <w:sz w:val="32"/>
          <w:szCs w:val="32"/>
        </w:rPr>
        <w:t>以习近平新时代中国特色社会主义思想为指导</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深入学习贯彻党的二十大精神</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紧紧围绕党中央、国务院和省委、省政府关于全面深化政务公开的工作部署</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主动服务和融入新发展格局</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不断提升政府信息公开质量和实效。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 w:hAnsi="仿宋" w:eastAsia="仿宋" w:cs="仿宋"/>
          <w:snapToGrid w:val="0"/>
          <w:color w:val="000000"/>
          <w:spacing w:val="8"/>
          <w:kern w:val="0"/>
          <w:sz w:val="32"/>
          <w:szCs w:val="32"/>
          <w:lang w:val="en-US" w:eastAsia="en-US" w:bidi="ar-SA"/>
        </w:rPr>
      </w:pPr>
      <w:r>
        <w:rPr>
          <w:rFonts w:hint="eastAsia" w:ascii="楷体" w:hAnsi="楷体" w:eastAsia="楷体" w:cs="楷体"/>
          <w:b/>
          <w:bCs/>
          <w:snapToGrid w:val="0"/>
          <w:color w:val="000000"/>
          <w:kern w:val="0"/>
          <w:sz w:val="32"/>
          <w:szCs w:val="32"/>
          <w:lang w:val="en-US" w:eastAsia="en-US" w:bidi="ar-SA"/>
        </w:rPr>
        <w:t>（一）</w:t>
      </w:r>
      <w:r>
        <w:rPr>
          <w:rFonts w:hint="eastAsia" w:ascii="楷体" w:hAnsi="楷体" w:eastAsia="楷体" w:cs="楷体"/>
          <w:b/>
          <w:bCs/>
          <w:snapToGrid w:val="0"/>
          <w:color w:val="000000"/>
          <w:kern w:val="0"/>
          <w:sz w:val="32"/>
          <w:szCs w:val="32"/>
          <w:lang w:val="en-US" w:eastAsia="zh-CN" w:bidi="ar-SA"/>
        </w:rPr>
        <w:t>主动公开方面。</w:t>
      </w:r>
      <w:r>
        <w:rPr>
          <w:rFonts w:hint="eastAsia" w:ascii="仿宋" w:hAnsi="仿宋" w:eastAsia="仿宋" w:cs="仿宋"/>
          <w:snapToGrid w:val="0"/>
          <w:color w:val="000000"/>
          <w:spacing w:val="8"/>
          <w:kern w:val="0"/>
          <w:sz w:val="32"/>
          <w:szCs w:val="32"/>
          <w:lang w:val="en-US" w:eastAsia="en-US" w:bidi="ar-SA"/>
        </w:rPr>
        <w:t>聚焦</w:t>
      </w:r>
      <w:r>
        <w:rPr>
          <w:rFonts w:hint="eastAsia" w:ascii="仿宋" w:hAnsi="仿宋" w:eastAsia="仿宋" w:cs="仿宋"/>
          <w:snapToGrid w:val="0"/>
          <w:color w:val="000000"/>
          <w:spacing w:val="8"/>
          <w:kern w:val="0"/>
          <w:sz w:val="32"/>
          <w:szCs w:val="32"/>
          <w:lang w:val="en-US" w:eastAsia="zh-CN" w:bidi="ar-SA"/>
        </w:rPr>
        <w:t>全县</w:t>
      </w:r>
      <w:r>
        <w:rPr>
          <w:rFonts w:hint="eastAsia" w:ascii="仿宋" w:hAnsi="仿宋" w:eastAsia="仿宋" w:cs="仿宋"/>
          <w:snapToGrid w:val="0"/>
          <w:color w:val="000000"/>
          <w:spacing w:val="8"/>
          <w:kern w:val="0"/>
          <w:sz w:val="32"/>
          <w:szCs w:val="32"/>
          <w:lang w:val="en-US" w:eastAsia="en-US" w:bidi="ar-SA"/>
        </w:rPr>
        <w:t>中心工作，不断深化重点领域重大决策信息公开。通过政府网站、政府信息公开平台</w:t>
      </w:r>
      <w:r>
        <w:rPr>
          <w:rFonts w:hint="eastAsia" w:ascii="仿宋" w:hAnsi="仿宋" w:eastAsia="仿宋" w:cs="仿宋"/>
          <w:snapToGrid w:val="0"/>
          <w:color w:val="000000"/>
          <w:spacing w:val="8"/>
          <w:kern w:val="0"/>
          <w:sz w:val="32"/>
          <w:szCs w:val="32"/>
          <w:lang w:val="en-US" w:eastAsia="zh-CN" w:bidi="ar-SA"/>
        </w:rPr>
        <w:t>、</w:t>
      </w:r>
      <w:r>
        <w:rPr>
          <w:rFonts w:hint="eastAsia" w:ascii="仿宋" w:hAnsi="仿宋" w:eastAsia="仿宋" w:cs="仿宋"/>
          <w:snapToGrid w:val="0"/>
          <w:color w:val="000000"/>
          <w:spacing w:val="8"/>
          <w:kern w:val="0"/>
          <w:sz w:val="32"/>
          <w:szCs w:val="32"/>
          <w:lang w:val="en-US" w:eastAsia="en-US" w:bidi="ar-SA"/>
        </w:rPr>
        <w:t>政务新媒体发布的各类政府信息</w:t>
      </w:r>
      <w:r>
        <w:rPr>
          <w:rFonts w:hint="eastAsia" w:ascii="仿宋" w:hAnsi="仿宋" w:eastAsia="仿宋" w:cs="仿宋"/>
          <w:snapToGrid w:val="0"/>
          <w:color w:val="000000"/>
          <w:spacing w:val="8"/>
          <w:kern w:val="0"/>
          <w:sz w:val="32"/>
          <w:szCs w:val="32"/>
          <w:lang w:val="en-US" w:eastAsia="zh-CN" w:bidi="ar-SA"/>
        </w:rPr>
        <w:t>751</w:t>
      </w:r>
      <w:r>
        <w:rPr>
          <w:rFonts w:hint="eastAsia" w:ascii="仿宋" w:hAnsi="仿宋" w:eastAsia="仿宋" w:cs="仿宋"/>
          <w:snapToGrid w:val="0"/>
          <w:color w:val="000000"/>
          <w:spacing w:val="8"/>
          <w:kern w:val="0"/>
          <w:sz w:val="32"/>
          <w:szCs w:val="32"/>
          <w:lang w:val="en-US" w:eastAsia="en-US" w:bidi="ar-SA"/>
        </w:rPr>
        <w:t>条，其中发布推动经济社会高质量发展相关信息</w:t>
      </w:r>
      <w:r>
        <w:rPr>
          <w:rFonts w:hint="eastAsia" w:ascii="仿宋" w:hAnsi="仿宋" w:eastAsia="仿宋" w:cs="仿宋"/>
          <w:snapToGrid w:val="0"/>
          <w:color w:val="000000"/>
          <w:spacing w:val="8"/>
          <w:kern w:val="0"/>
          <w:sz w:val="32"/>
          <w:szCs w:val="32"/>
          <w:lang w:val="en-US" w:eastAsia="zh-CN" w:bidi="ar-SA"/>
        </w:rPr>
        <w:t>238</w:t>
      </w:r>
      <w:r>
        <w:rPr>
          <w:rFonts w:hint="eastAsia" w:ascii="仿宋" w:hAnsi="仿宋" w:eastAsia="仿宋" w:cs="仿宋"/>
          <w:snapToGrid w:val="0"/>
          <w:color w:val="000000"/>
          <w:spacing w:val="8"/>
          <w:kern w:val="0"/>
          <w:sz w:val="32"/>
          <w:szCs w:val="32"/>
          <w:lang w:val="en-US" w:eastAsia="en-US" w:bidi="ar-SA"/>
        </w:rPr>
        <w:t>条，涉及经营主体信息</w:t>
      </w:r>
      <w:r>
        <w:rPr>
          <w:rFonts w:hint="eastAsia" w:ascii="仿宋" w:hAnsi="仿宋" w:eastAsia="仿宋" w:cs="仿宋"/>
          <w:snapToGrid w:val="0"/>
          <w:color w:val="000000"/>
          <w:spacing w:val="8"/>
          <w:kern w:val="0"/>
          <w:sz w:val="32"/>
          <w:szCs w:val="32"/>
          <w:lang w:val="en-US" w:eastAsia="zh-CN" w:bidi="ar-SA"/>
        </w:rPr>
        <w:t>54</w:t>
      </w:r>
      <w:r>
        <w:rPr>
          <w:rFonts w:hint="eastAsia" w:ascii="仿宋" w:hAnsi="仿宋" w:eastAsia="仿宋" w:cs="仿宋"/>
          <w:snapToGrid w:val="0"/>
          <w:color w:val="000000"/>
          <w:spacing w:val="8"/>
          <w:kern w:val="0"/>
          <w:sz w:val="32"/>
          <w:szCs w:val="32"/>
          <w:lang w:val="en-US" w:eastAsia="en-US" w:bidi="ar-SA"/>
        </w:rPr>
        <w:t>条，涉及</w:t>
      </w:r>
      <w:r>
        <w:rPr>
          <w:rFonts w:hint="eastAsia" w:ascii="仿宋" w:hAnsi="仿宋" w:eastAsia="仿宋" w:cs="仿宋"/>
          <w:snapToGrid w:val="0"/>
          <w:color w:val="000000"/>
          <w:spacing w:val="8"/>
          <w:kern w:val="0"/>
          <w:sz w:val="32"/>
          <w:szCs w:val="32"/>
          <w:lang w:val="en-US" w:eastAsia="zh-CN" w:bidi="ar-SA"/>
        </w:rPr>
        <w:t>乡村振兴相关</w:t>
      </w:r>
      <w:r>
        <w:rPr>
          <w:rFonts w:hint="eastAsia" w:ascii="仿宋" w:hAnsi="仿宋" w:eastAsia="仿宋" w:cs="仿宋"/>
          <w:snapToGrid w:val="0"/>
          <w:color w:val="000000"/>
          <w:spacing w:val="8"/>
          <w:kern w:val="0"/>
          <w:sz w:val="32"/>
          <w:szCs w:val="32"/>
          <w:lang w:val="en-US" w:eastAsia="en-US" w:bidi="ar-SA"/>
        </w:rPr>
        <w:t>信息</w:t>
      </w:r>
      <w:r>
        <w:rPr>
          <w:rFonts w:hint="eastAsia" w:ascii="仿宋" w:hAnsi="仿宋" w:eastAsia="仿宋" w:cs="仿宋"/>
          <w:snapToGrid w:val="0"/>
          <w:color w:val="000000"/>
          <w:spacing w:val="8"/>
          <w:kern w:val="0"/>
          <w:sz w:val="32"/>
          <w:szCs w:val="32"/>
          <w:lang w:val="en-US" w:eastAsia="zh-CN" w:bidi="ar-SA"/>
        </w:rPr>
        <w:t>153</w:t>
      </w:r>
      <w:r>
        <w:rPr>
          <w:rFonts w:hint="eastAsia" w:ascii="仿宋" w:hAnsi="仿宋" w:eastAsia="仿宋" w:cs="仿宋"/>
          <w:snapToGrid w:val="0"/>
          <w:color w:val="000000"/>
          <w:spacing w:val="8"/>
          <w:kern w:val="0"/>
          <w:sz w:val="32"/>
          <w:szCs w:val="32"/>
          <w:lang w:val="en-US" w:eastAsia="en-US" w:bidi="ar-SA"/>
        </w:rPr>
        <w:t>条</w:t>
      </w:r>
      <w:r>
        <w:rPr>
          <w:rFonts w:hint="eastAsia" w:ascii="仿宋" w:hAnsi="仿宋" w:eastAsia="仿宋" w:cs="仿宋"/>
          <w:snapToGrid w:val="0"/>
          <w:color w:val="000000"/>
          <w:spacing w:val="8"/>
          <w:kern w:val="0"/>
          <w:sz w:val="32"/>
          <w:szCs w:val="32"/>
          <w:lang w:val="en-US" w:eastAsia="zh-CN" w:bidi="ar-SA"/>
        </w:rPr>
        <w:t>，涉及财务公开类信息162条</w:t>
      </w:r>
      <w:r>
        <w:rPr>
          <w:rFonts w:hint="eastAsia" w:ascii="仿宋" w:hAnsi="仿宋" w:eastAsia="仿宋" w:cs="仿宋"/>
          <w:snapToGrid w:val="0"/>
          <w:color w:val="000000"/>
          <w:spacing w:val="8"/>
          <w:kern w:val="0"/>
          <w:sz w:val="32"/>
          <w:szCs w:val="32"/>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napToGrid w:val="0"/>
          <w:color w:val="000000"/>
          <w:kern w:val="0"/>
          <w:sz w:val="32"/>
          <w:szCs w:val="32"/>
          <w:lang w:val="en-US" w:eastAsia="zh-CN" w:bidi="ar-SA"/>
        </w:rPr>
        <w:t>（二）依申请公开方面。</w:t>
      </w:r>
      <w:r>
        <w:rPr>
          <w:rFonts w:hint="eastAsia" w:ascii="仿宋" w:hAnsi="仿宋" w:eastAsia="仿宋" w:cs="仿宋"/>
          <w:i w:val="0"/>
          <w:iCs w:val="0"/>
          <w:caps w:val="0"/>
          <w:color w:val="424242"/>
          <w:spacing w:val="0"/>
          <w:sz w:val="32"/>
          <w:szCs w:val="32"/>
          <w:shd w:val="clear" w:fill="FFFFFF"/>
        </w:rPr>
        <w:t>依法依规、实事求是做好依申请公开工作。全年共办理</w:t>
      </w:r>
      <w:r>
        <w:rPr>
          <w:rFonts w:hint="eastAsia" w:ascii="仿宋" w:hAnsi="仿宋" w:eastAsia="仿宋" w:cs="仿宋"/>
          <w:i w:val="0"/>
          <w:iCs w:val="0"/>
          <w:caps w:val="0"/>
          <w:color w:val="424242"/>
          <w:spacing w:val="0"/>
          <w:sz w:val="32"/>
          <w:szCs w:val="32"/>
          <w:shd w:val="clear" w:fill="FFFFFF"/>
          <w:lang w:val="en-US" w:eastAsia="zh-CN"/>
        </w:rPr>
        <w:t>上级转办的12345投拆件44件，电话直接投诉79件</w:t>
      </w:r>
      <w:r>
        <w:rPr>
          <w:rFonts w:hint="eastAsia" w:ascii="仿宋" w:hAnsi="仿宋" w:eastAsia="仿宋" w:cs="仿宋"/>
          <w:i w:val="0"/>
          <w:iCs w:val="0"/>
          <w:caps w:val="0"/>
          <w:color w:val="424242"/>
          <w:spacing w:val="0"/>
          <w:sz w:val="32"/>
          <w:szCs w:val="32"/>
          <w:shd w:val="clear" w:fill="FFFFFF"/>
        </w:rPr>
        <w:t>，无发生政府信息公开行政复议、行政诉讼。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150" w:afterAutospacing="0" w:line="360" w:lineRule="auto"/>
        <w:ind w:left="0" w:right="0" w:firstLine="643" w:firstLineChars="200"/>
        <w:jc w:val="left"/>
        <w:textAlignment w:val="baseline"/>
        <w:rPr>
          <w:rFonts w:hint="eastAsia" w:ascii="仿宋" w:hAnsi="仿宋" w:eastAsia="仿宋" w:cs="仿宋"/>
          <w:i w:val="0"/>
          <w:iCs w:val="0"/>
          <w:caps w:val="0"/>
          <w:color w:val="424242"/>
          <w:spacing w:val="0"/>
          <w:sz w:val="32"/>
          <w:szCs w:val="32"/>
        </w:rPr>
      </w:pPr>
      <w:r>
        <w:rPr>
          <w:rFonts w:hint="eastAsia" w:ascii="楷体" w:hAnsi="楷体" w:eastAsia="楷体" w:cs="楷体"/>
          <w:b/>
          <w:bCs/>
          <w:snapToGrid w:val="0"/>
          <w:color w:val="000000"/>
          <w:kern w:val="0"/>
          <w:sz w:val="32"/>
          <w:szCs w:val="32"/>
          <w:lang w:val="en-US" w:eastAsia="zh-CN" w:bidi="ar-SA"/>
        </w:rPr>
        <w:t>（</w:t>
      </w:r>
      <w:r>
        <w:rPr>
          <w:rFonts w:hint="eastAsia" w:ascii="楷体" w:hAnsi="楷体" w:eastAsia="楷体" w:cs="楷体"/>
          <w:b/>
          <w:bCs/>
          <w:snapToGrid w:val="0"/>
          <w:color w:val="000000"/>
          <w:kern w:val="0"/>
          <w:sz w:val="32"/>
          <w:szCs w:val="32"/>
          <w:lang w:val="en-US" w:eastAsia="en-US" w:bidi="ar-SA"/>
        </w:rPr>
        <w:t>三</w:t>
      </w:r>
      <w:r>
        <w:rPr>
          <w:rFonts w:hint="eastAsia" w:ascii="楷体" w:hAnsi="楷体" w:eastAsia="楷体" w:cs="楷体"/>
          <w:b/>
          <w:bCs/>
          <w:snapToGrid w:val="0"/>
          <w:color w:val="000000"/>
          <w:kern w:val="0"/>
          <w:sz w:val="32"/>
          <w:szCs w:val="32"/>
          <w:lang w:val="en-US" w:eastAsia="zh-CN" w:bidi="ar-SA"/>
        </w:rPr>
        <w:t>）</w:t>
      </w:r>
      <w:r>
        <w:rPr>
          <w:rFonts w:hint="eastAsia" w:ascii="楷体" w:hAnsi="楷体" w:eastAsia="楷体" w:cs="楷体"/>
          <w:b/>
          <w:bCs/>
          <w:snapToGrid w:val="0"/>
          <w:color w:val="000000"/>
          <w:kern w:val="0"/>
          <w:sz w:val="32"/>
          <w:szCs w:val="32"/>
          <w:lang w:val="en-US" w:eastAsia="en-US" w:bidi="ar-SA"/>
        </w:rPr>
        <w:t>政务信息管理方面。</w:t>
      </w:r>
      <w:r>
        <w:rPr>
          <w:rFonts w:hint="eastAsia" w:ascii="仿宋" w:hAnsi="仿宋" w:eastAsia="仿宋" w:cs="仿宋"/>
          <w:i w:val="0"/>
          <w:iCs w:val="0"/>
          <w:caps w:val="0"/>
          <w:color w:val="424242"/>
          <w:spacing w:val="0"/>
          <w:sz w:val="32"/>
          <w:szCs w:val="32"/>
          <w:shd w:val="clear" w:fill="FFFFFF"/>
        </w:rPr>
        <w:t>实行“实时纠错扫描”“每月深度扫描”和采取“系统监测+人工检查”相结合的方式全面排查网站文本及附件，加强内容检测、运维监测和排查整改。今年</w:t>
      </w:r>
      <w:r>
        <w:rPr>
          <w:rFonts w:hint="eastAsia" w:ascii="仿宋" w:hAnsi="仿宋" w:eastAsia="仿宋" w:cs="仿宋"/>
          <w:i w:val="0"/>
          <w:iCs w:val="0"/>
          <w:caps w:val="0"/>
          <w:color w:val="424242"/>
          <w:spacing w:val="0"/>
          <w:sz w:val="32"/>
          <w:szCs w:val="32"/>
          <w:shd w:val="clear" w:fill="FFFFFF"/>
          <w:lang w:val="en-US" w:eastAsia="zh-CN"/>
        </w:rPr>
        <w:t>共整改错敏字词3591处，</w:t>
      </w:r>
      <w:r>
        <w:rPr>
          <w:rFonts w:hint="eastAsia" w:ascii="仿宋" w:hAnsi="仿宋" w:eastAsia="仿宋" w:cs="仿宋"/>
          <w:i w:val="0"/>
          <w:iCs w:val="0"/>
          <w:caps w:val="0"/>
          <w:color w:val="424242"/>
          <w:spacing w:val="0"/>
          <w:sz w:val="32"/>
          <w:szCs w:val="32"/>
          <w:shd w:val="clear" w:fill="FFFFFF"/>
        </w:rPr>
        <w:t>开展专项内容安全监测</w:t>
      </w:r>
      <w:r>
        <w:rPr>
          <w:rFonts w:hint="eastAsia" w:ascii="仿宋" w:hAnsi="仿宋" w:eastAsia="仿宋" w:cs="仿宋"/>
          <w:i w:val="0"/>
          <w:iCs w:val="0"/>
          <w:caps w:val="0"/>
          <w:color w:val="424242"/>
          <w:spacing w:val="0"/>
          <w:sz w:val="32"/>
          <w:szCs w:val="32"/>
          <w:shd w:val="clear" w:fill="FFFFFF"/>
          <w:lang w:val="en-US" w:eastAsia="zh-CN"/>
        </w:rPr>
        <w:t>1</w:t>
      </w:r>
      <w:r>
        <w:rPr>
          <w:rFonts w:hint="eastAsia" w:ascii="仿宋" w:hAnsi="仿宋" w:eastAsia="仿宋" w:cs="仿宋"/>
          <w:i w:val="0"/>
          <w:iCs w:val="0"/>
          <w:caps w:val="0"/>
          <w:color w:val="424242"/>
          <w:spacing w:val="0"/>
          <w:sz w:val="32"/>
          <w:szCs w:val="32"/>
          <w:shd w:val="clear" w:fill="FFFFFF"/>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政务信息公开平台方面。</w:t>
      </w:r>
      <w:r>
        <w:rPr>
          <w:rFonts w:hint="eastAsia" w:ascii="仿宋" w:hAnsi="仿宋" w:eastAsia="仿宋" w:cs="仿宋"/>
          <w:i w:val="0"/>
          <w:iCs w:val="0"/>
          <w:caps w:val="0"/>
          <w:color w:val="424242"/>
          <w:spacing w:val="0"/>
          <w:sz w:val="32"/>
          <w:szCs w:val="32"/>
          <w:shd w:val="clear" w:fill="FFFFFF"/>
        </w:rPr>
        <w:t>推进县政府门户网站下级域名规范管理，层层压实各级主体责任。充分运用</w:t>
      </w:r>
      <w:r>
        <w:rPr>
          <w:rFonts w:hint="eastAsia" w:ascii="仿宋" w:hAnsi="仿宋" w:eastAsia="仿宋" w:cs="仿宋"/>
          <w:i w:val="0"/>
          <w:iCs w:val="0"/>
          <w:caps w:val="0"/>
          <w:color w:val="424242"/>
          <w:spacing w:val="0"/>
          <w:sz w:val="32"/>
          <w:szCs w:val="32"/>
          <w:shd w:val="clear" w:fill="FFFFFF"/>
          <w:lang w:eastAsia="zh-CN"/>
        </w:rPr>
        <w:t>“</w:t>
      </w:r>
      <w:r>
        <w:rPr>
          <w:rFonts w:hint="eastAsia" w:ascii="仿宋" w:hAnsi="仿宋" w:eastAsia="仿宋" w:cs="仿宋"/>
          <w:i w:val="0"/>
          <w:iCs w:val="0"/>
          <w:caps w:val="0"/>
          <w:color w:val="424242"/>
          <w:spacing w:val="0"/>
          <w:sz w:val="32"/>
          <w:szCs w:val="32"/>
          <w:shd w:val="clear" w:fill="FFFFFF"/>
        </w:rPr>
        <w:t>数字政府</w:t>
      </w:r>
      <w:r>
        <w:rPr>
          <w:rFonts w:hint="eastAsia" w:ascii="仿宋" w:hAnsi="仿宋" w:eastAsia="仿宋" w:cs="仿宋"/>
          <w:i w:val="0"/>
          <w:iCs w:val="0"/>
          <w:caps w:val="0"/>
          <w:color w:val="424242"/>
          <w:spacing w:val="0"/>
          <w:sz w:val="32"/>
          <w:szCs w:val="32"/>
          <w:shd w:val="clear" w:fill="FFFFFF"/>
          <w:lang w:eastAsia="zh-CN"/>
        </w:rPr>
        <w:t>”</w:t>
      </w:r>
      <w:r>
        <w:rPr>
          <w:rFonts w:hint="eastAsia" w:ascii="仿宋" w:hAnsi="仿宋" w:eastAsia="仿宋" w:cs="仿宋"/>
          <w:i w:val="0"/>
          <w:iCs w:val="0"/>
          <w:caps w:val="0"/>
          <w:color w:val="424242"/>
          <w:spacing w:val="0"/>
          <w:sz w:val="32"/>
          <w:szCs w:val="32"/>
          <w:shd w:val="clear" w:fill="FFFFFF"/>
        </w:rPr>
        <w:t>改革建设成果，实现县政府门户网IPv6（互联网协议第六版）原生改造，积极稳妥推动县政府门户网站功能模块升级迭代和个性化应用优化建设。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 w:hAnsi="仿宋" w:eastAsia="仿宋" w:cs="仿宋"/>
          <w:i w:val="0"/>
          <w:iCs w:val="0"/>
          <w:caps w:val="0"/>
          <w:color w:val="424242"/>
          <w:spacing w:val="0"/>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五</w:t>
      </w:r>
      <w:r>
        <w:rPr>
          <w:rFonts w:hint="eastAsia" w:ascii="楷体" w:hAnsi="楷体" w:eastAsia="楷体" w:cs="楷体"/>
          <w:b/>
          <w:bCs/>
          <w:sz w:val="32"/>
          <w:szCs w:val="32"/>
          <w:lang w:eastAsia="zh-CN"/>
        </w:rPr>
        <w:t>）</w:t>
      </w:r>
      <w:r>
        <w:rPr>
          <w:rFonts w:hint="eastAsia" w:ascii="楷体" w:hAnsi="楷体" w:eastAsia="楷体" w:cs="楷体"/>
          <w:b/>
          <w:bCs/>
          <w:sz w:val="32"/>
          <w:szCs w:val="32"/>
        </w:rPr>
        <w:t>监督保障方面。</w:t>
      </w:r>
      <w:r>
        <w:rPr>
          <w:rFonts w:hint="eastAsia" w:ascii="仿宋" w:hAnsi="仿宋" w:eastAsia="仿宋" w:cs="仿宋"/>
          <w:i w:val="0"/>
          <w:iCs w:val="0"/>
          <w:caps w:val="0"/>
          <w:color w:val="424242"/>
          <w:spacing w:val="0"/>
          <w:sz w:val="32"/>
          <w:szCs w:val="32"/>
          <w:shd w:val="clear" w:fill="FFFFFF"/>
        </w:rPr>
        <w:t>安排专人对县政府网站信息更新情况进行全面检查，督促有关单位及时公开政府信息。制定政府网站、政府信息公开平台、政务新媒体以及政务公开考评工作方案，对</w:t>
      </w:r>
      <w:r>
        <w:rPr>
          <w:rFonts w:hint="eastAsia" w:ascii="仿宋" w:hAnsi="仿宋" w:eastAsia="仿宋" w:cs="仿宋"/>
          <w:i w:val="0"/>
          <w:iCs w:val="0"/>
          <w:caps w:val="0"/>
          <w:color w:val="424242"/>
          <w:spacing w:val="0"/>
          <w:sz w:val="32"/>
          <w:szCs w:val="32"/>
          <w:shd w:val="clear" w:fill="FFFFFF"/>
          <w:lang w:val="en-US" w:eastAsia="zh-CN"/>
        </w:rPr>
        <w:t>36</w:t>
      </w:r>
      <w:r>
        <w:rPr>
          <w:rFonts w:hint="eastAsia" w:ascii="仿宋" w:hAnsi="仿宋" w:eastAsia="仿宋" w:cs="仿宋"/>
          <w:i w:val="0"/>
          <w:iCs w:val="0"/>
          <w:caps w:val="0"/>
          <w:color w:val="424242"/>
          <w:spacing w:val="0"/>
          <w:sz w:val="32"/>
          <w:szCs w:val="32"/>
          <w:shd w:val="clear" w:fill="FFFFFF"/>
        </w:rPr>
        <w:t>个单位进行考评。坚持问题导向，强化工作措施，进一步规范和推进政务公开工作。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楷体" w:hAnsi="楷体" w:eastAsia="楷体" w:cs="楷体"/>
          <w:sz w:val="32"/>
          <w:szCs w:val="32"/>
        </w:rPr>
      </w:pPr>
    </w:p>
    <w:p>
      <w:pPr>
        <w:spacing w:before="84" w:line="201" w:lineRule="auto"/>
        <w:ind w:left="754"/>
        <w:outlineLvl w:val="0"/>
        <w:rPr>
          <w:rFonts w:hint="eastAsia" w:ascii="黑体" w:hAnsi="黑体" w:eastAsia="黑体" w:cs="黑体"/>
          <w:sz w:val="31"/>
          <w:szCs w:val="31"/>
        </w:rPr>
      </w:pPr>
      <w:r>
        <w:rPr>
          <w:rFonts w:hint="eastAsia" w:ascii="黑体" w:hAnsi="黑体" w:eastAsia="黑体" w:cs="黑体"/>
          <w:b/>
          <w:bCs/>
          <w:spacing w:val="-3"/>
          <w:sz w:val="31"/>
          <w:szCs w:val="31"/>
        </w:rPr>
        <w:t>二、主动公开政府信息情况</w:t>
      </w:r>
    </w:p>
    <w:tbl>
      <w:tblPr>
        <w:tblStyle w:val="8"/>
        <w:tblW w:w="8430"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2088"/>
        <w:gridCol w:w="2108"/>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430" w:type="dxa"/>
            <w:gridSpan w:val="4"/>
            <w:shd w:val="clear" w:color="auto" w:fill="C5D9F0"/>
            <w:vAlign w:val="top"/>
          </w:tcPr>
          <w:p>
            <w:pPr>
              <w:pStyle w:val="9"/>
              <w:spacing w:before="92" w:line="219" w:lineRule="auto"/>
              <w:ind w:left="3204"/>
            </w:pPr>
            <w:r>
              <w:rPr>
                <w:spacing w:val="-5"/>
              </w:rPr>
              <w:t xml:space="preserve">第二十条第   </w:t>
            </w:r>
            <w:r>
              <w:rPr>
                <w:rFonts w:hint="eastAsia"/>
                <w:spacing w:val="-5"/>
                <w:lang w:eastAsia="zh-CN"/>
              </w:rPr>
              <w:t>（</w:t>
            </w:r>
            <w:r>
              <w:rPr>
                <w:color w:val="FFFFFF"/>
                <w:spacing w:val="-40"/>
              </w:rPr>
              <w:t xml:space="preserve"> </w:t>
            </w:r>
            <w:r>
              <w:rPr>
                <w:spacing w:val="-5"/>
              </w:rPr>
              <w:t>一</w:t>
            </w:r>
            <w:r>
              <w:rPr>
                <w:rFonts w:hint="eastAsia"/>
                <w:spacing w:val="-5"/>
                <w:lang w:eastAsia="zh-CN"/>
              </w:rPr>
              <w:t>）</w:t>
            </w:r>
            <w:r>
              <w:rPr>
                <w:spacing w:val="15"/>
              </w:rPr>
              <w:t xml:space="preserve">  </w:t>
            </w:r>
            <w:r>
              <w:rPr>
                <w:spacing w:val="-5"/>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122" w:type="dxa"/>
            <w:vAlign w:val="top"/>
          </w:tcPr>
          <w:p>
            <w:pPr>
              <w:pStyle w:val="9"/>
              <w:spacing w:before="79" w:line="219" w:lineRule="auto"/>
              <w:ind w:left="734"/>
            </w:pPr>
            <w:r>
              <w:rPr>
                <w:spacing w:val="-2"/>
              </w:rPr>
              <w:t>信息内容</w:t>
            </w:r>
          </w:p>
        </w:tc>
        <w:tc>
          <w:tcPr>
            <w:tcW w:w="2088" w:type="dxa"/>
            <w:vAlign w:val="top"/>
          </w:tcPr>
          <w:p>
            <w:pPr>
              <w:pStyle w:val="9"/>
              <w:spacing w:before="78" w:line="219" w:lineRule="auto"/>
              <w:ind w:left="492"/>
            </w:pPr>
            <w:r>
              <w:rPr>
                <w:spacing w:val="-2"/>
              </w:rPr>
              <w:t>本年制发件数</w:t>
            </w:r>
          </w:p>
        </w:tc>
        <w:tc>
          <w:tcPr>
            <w:tcW w:w="2108" w:type="dxa"/>
            <w:vAlign w:val="top"/>
          </w:tcPr>
          <w:p>
            <w:pPr>
              <w:pStyle w:val="9"/>
              <w:spacing w:before="78" w:line="219" w:lineRule="auto"/>
              <w:ind w:left="505"/>
            </w:pPr>
            <w:r>
              <w:rPr>
                <w:spacing w:val="-2"/>
              </w:rPr>
              <w:t>本年废止件数</w:t>
            </w:r>
          </w:p>
        </w:tc>
        <w:tc>
          <w:tcPr>
            <w:tcW w:w="2112" w:type="dxa"/>
            <w:vAlign w:val="top"/>
          </w:tcPr>
          <w:p>
            <w:pPr>
              <w:pStyle w:val="9"/>
              <w:spacing w:before="79" w:line="219" w:lineRule="auto"/>
              <w:ind w:left="497"/>
            </w:pPr>
            <w:r>
              <w:rPr>
                <w:spacing w:val="-2"/>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122" w:type="dxa"/>
            <w:vAlign w:val="top"/>
          </w:tcPr>
          <w:p>
            <w:pPr>
              <w:pStyle w:val="9"/>
              <w:spacing w:before="90" w:line="219" w:lineRule="auto"/>
              <w:ind w:left="95"/>
            </w:pPr>
            <w:r>
              <w:rPr>
                <w:spacing w:val="6"/>
              </w:rPr>
              <w:t>规章</w:t>
            </w:r>
          </w:p>
        </w:tc>
        <w:tc>
          <w:tcPr>
            <w:tcW w:w="2088" w:type="dxa"/>
            <w:vAlign w:val="top"/>
          </w:tcPr>
          <w:p>
            <w:pPr>
              <w:pStyle w:val="9"/>
              <w:spacing w:before="111" w:line="182" w:lineRule="auto"/>
              <w:ind w:left="827" w:leftChars="0"/>
              <w:rPr>
                <w:rFonts w:hint="eastAsia" w:eastAsia="宋体"/>
                <w:lang w:val="en-US" w:eastAsia="zh-CN"/>
              </w:rPr>
            </w:pPr>
            <w:r>
              <w:rPr>
                <w:rFonts w:hint="eastAsia"/>
                <w:lang w:val="en-US" w:eastAsia="zh-CN"/>
              </w:rPr>
              <w:t>0</w:t>
            </w:r>
          </w:p>
        </w:tc>
        <w:tc>
          <w:tcPr>
            <w:tcW w:w="2108" w:type="dxa"/>
            <w:vAlign w:val="top"/>
          </w:tcPr>
          <w:p>
            <w:pPr>
              <w:pStyle w:val="9"/>
              <w:spacing w:before="111" w:line="182" w:lineRule="auto"/>
              <w:ind w:left="827" w:leftChars="0"/>
              <w:rPr>
                <w:rFonts w:hint="eastAsia" w:eastAsia="宋体"/>
                <w:lang w:val="en-US" w:eastAsia="zh-CN"/>
              </w:rPr>
            </w:pPr>
            <w:r>
              <w:rPr>
                <w:rFonts w:hint="eastAsia"/>
                <w:lang w:val="en-US" w:eastAsia="zh-CN"/>
              </w:rPr>
              <w:t>0</w:t>
            </w:r>
          </w:p>
        </w:tc>
        <w:tc>
          <w:tcPr>
            <w:tcW w:w="2112" w:type="dxa"/>
            <w:vAlign w:val="top"/>
          </w:tcPr>
          <w:p>
            <w:pPr>
              <w:pStyle w:val="9"/>
              <w:spacing w:before="111" w:line="182" w:lineRule="auto"/>
              <w:ind w:left="827" w:lef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22" w:type="dxa"/>
            <w:vAlign w:val="top"/>
          </w:tcPr>
          <w:p>
            <w:pPr>
              <w:pStyle w:val="9"/>
              <w:spacing w:before="72" w:line="219" w:lineRule="auto"/>
              <w:ind w:left="95"/>
            </w:pPr>
            <w:r>
              <w:rPr>
                <w:spacing w:val="-2"/>
              </w:rPr>
              <w:t>行政规范性文件</w:t>
            </w:r>
          </w:p>
        </w:tc>
        <w:tc>
          <w:tcPr>
            <w:tcW w:w="2088" w:type="dxa"/>
            <w:vAlign w:val="top"/>
          </w:tcPr>
          <w:p>
            <w:pPr>
              <w:pStyle w:val="9"/>
              <w:spacing w:before="111" w:line="182" w:lineRule="auto"/>
              <w:ind w:left="827" w:leftChars="0"/>
              <w:rPr>
                <w:rFonts w:hint="eastAsia" w:eastAsia="宋体"/>
                <w:lang w:val="en-US" w:eastAsia="zh-CN"/>
              </w:rPr>
            </w:pPr>
            <w:r>
              <w:rPr>
                <w:rFonts w:hint="eastAsia"/>
                <w:lang w:val="en-US" w:eastAsia="zh-CN"/>
              </w:rPr>
              <w:t>3</w:t>
            </w:r>
          </w:p>
        </w:tc>
        <w:tc>
          <w:tcPr>
            <w:tcW w:w="2108" w:type="dxa"/>
            <w:vAlign w:val="top"/>
          </w:tcPr>
          <w:p>
            <w:pPr>
              <w:pStyle w:val="9"/>
              <w:spacing w:before="111" w:line="182" w:lineRule="auto"/>
              <w:ind w:left="827" w:leftChars="0"/>
              <w:rPr>
                <w:rFonts w:hint="eastAsia" w:eastAsia="宋体"/>
                <w:lang w:val="en-US" w:eastAsia="zh-CN"/>
              </w:rPr>
            </w:pPr>
            <w:r>
              <w:rPr>
                <w:rFonts w:hint="eastAsia"/>
                <w:lang w:val="en-US" w:eastAsia="zh-CN"/>
              </w:rPr>
              <w:t>0</w:t>
            </w:r>
          </w:p>
        </w:tc>
        <w:tc>
          <w:tcPr>
            <w:tcW w:w="2112" w:type="dxa"/>
            <w:vAlign w:val="top"/>
          </w:tcPr>
          <w:p>
            <w:pPr>
              <w:pStyle w:val="9"/>
              <w:spacing w:before="111" w:line="182" w:lineRule="auto"/>
              <w:ind w:left="827" w:lef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430" w:type="dxa"/>
            <w:gridSpan w:val="4"/>
            <w:shd w:val="clear" w:color="auto" w:fill="C5D9F0"/>
            <w:vAlign w:val="top"/>
          </w:tcPr>
          <w:p>
            <w:pPr>
              <w:pStyle w:val="9"/>
              <w:spacing w:before="94" w:line="227" w:lineRule="auto"/>
              <w:ind w:left="3375"/>
            </w:pPr>
            <w:r>
              <w:rPr>
                <w:spacing w:val="2"/>
              </w:rPr>
              <w:t xml:space="preserve">第二十条第  </w:t>
            </w:r>
            <w:r>
              <w:rPr>
                <w:color w:val="auto"/>
                <w:spacing w:val="2"/>
              </w:rPr>
              <w:t xml:space="preserve"> </w:t>
            </w:r>
            <w:r>
              <w:rPr>
                <w:rFonts w:hint="eastAsia"/>
                <w:color w:val="auto"/>
                <w:spacing w:val="2"/>
                <w:lang w:eastAsia="zh-CN"/>
              </w:rPr>
              <w:t>（</w:t>
            </w:r>
            <w:r>
              <w:rPr>
                <w:color w:val="auto"/>
                <w:spacing w:val="2"/>
              </w:rPr>
              <w:t>五</w:t>
            </w:r>
            <w:r>
              <w:rPr>
                <w:rFonts w:hint="eastAsia"/>
                <w:color w:val="auto"/>
                <w:spacing w:val="2"/>
                <w:lang w:eastAsia="zh-CN"/>
              </w:rPr>
              <w:t>）</w:t>
            </w:r>
            <w:r>
              <w:rPr>
                <w:color w:val="auto"/>
                <w:spacing w:val="32"/>
              </w:rPr>
              <w:t xml:space="preserve"> </w:t>
            </w:r>
            <w:r>
              <w:rPr>
                <w:color w:val="FFFFFF"/>
                <w:spacing w:val="32"/>
              </w:rPr>
              <w:t xml:space="preserve"> </w:t>
            </w:r>
            <w:r>
              <w:rPr>
                <w:spacing w:val="2"/>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22" w:type="dxa"/>
            <w:vAlign w:val="top"/>
          </w:tcPr>
          <w:p>
            <w:pPr>
              <w:pStyle w:val="9"/>
              <w:spacing w:before="85" w:line="219" w:lineRule="auto"/>
              <w:ind w:left="734"/>
            </w:pPr>
            <w:r>
              <w:rPr>
                <w:rFonts w:hint="eastAsia"/>
                <w:spacing w:val="-2"/>
                <w:lang w:eastAsia="zh-CN"/>
              </w:rPr>
              <w:t>信息</w:t>
            </w:r>
            <w:r>
              <w:rPr>
                <w:spacing w:val="-2"/>
              </w:rPr>
              <w:t>内容</w:t>
            </w:r>
          </w:p>
        </w:tc>
        <w:tc>
          <w:tcPr>
            <w:tcW w:w="6308" w:type="dxa"/>
            <w:gridSpan w:val="3"/>
            <w:vAlign w:val="top"/>
          </w:tcPr>
          <w:p>
            <w:pPr>
              <w:pStyle w:val="9"/>
              <w:spacing w:before="84" w:line="219" w:lineRule="auto"/>
              <w:ind w:left="2382"/>
            </w:pPr>
            <w:r>
              <w:rPr>
                <w:spacing w:val="-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122" w:type="dxa"/>
            <w:vAlign w:val="top"/>
          </w:tcPr>
          <w:p>
            <w:pPr>
              <w:pStyle w:val="9"/>
              <w:spacing w:before="87" w:line="220" w:lineRule="auto"/>
              <w:ind w:left="95"/>
            </w:pPr>
            <w:r>
              <w:rPr>
                <w:spacing w:val="-2"/>
              </w:rPr>
              <w:t>行政许可</w:t>
            </w:r>
          </w:p>
        </w:tc>
        <w:tc>
          <w:tcPr>
            <w:tcW w:w="6308" w:type="dxa"/>
            <w:gridSpan w:val="3"/>
            <w:vAlign w:val="top"/>
          </w:tcPr>
          <w:p>
            <w:pPr>
              <w:pStyle w:val="9"/>
              <w:spacing w:before="135" w:line="183" w:lineRule="auto"/>
              <w:ind w:left="12"/>
              <w:rPr>
                <w:rFonts w:hint="eastAsia" w:eastAsia="宋体"/>
                <w:lang w:val="en-US" w:eastAsia="zh-CN"/>
              </w:rPr>
            </w:pPr>
            <w:r>
              <w:rPr>
                <w:rFonts w:hint="eastAsia"/>
                <w:lang w:val="en-US" w:eastAsia="zh-CN"/>
              </w:rPr>
              <w:t>0</w:t>
            </w:r>
          </w:p>
        </w:tc>
      </w:tr>
    </w:tbl>
    <w:p>
      <w:pPr>
        <w:spacing w:line="129" w:lineRule="exact"/>
        <w:rPr>
          <w:rFonts w:ascii="Arial"/>
          <w:sz w:val="11"/>
        </w:rPr>
      </w:pPr>
    </w:p>
    <w:tbl>
      <w:tblPr>
        <w:tblStyle w:val="8"/>
        <w:tblW w:w="8420"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420" w:type="dxa"/>
            <w:gridSpan w:val="2"/>
            <w:shd w:val="clear" w:color="auto" w:fill="C5D9F0"/>
            <w:vAlign w:val="top"/>
          </w:tcPr>
          <w:p>
            <w:pPr>
              <w:pStyle w:val="9"/>
              <w:spacing w:before="92" w:line="219" w:lineRule="auto"/>
              <w:ind w:left="3214"/>
              <w:rPr>
                <w:sz w:val="18"/>
                <w:szCs w:val="18"/>
              </w:rPr>
            </w:pPr>
            <w:r>
              <w:rPr>
                <w:spacing w:val="3"/>
                <w:sz w:val="18"/>
                <w:szCs w:val="18"/>
              </w:rPr>
              <w:t xml:space="preserve">第二十条第   </w:t>
            </w:r>
            <w:r>
              <w:rPr>
                <w:rFonts w:hint="eastAsia"/>
                <w:color w:val="auto"/>
                <w:spacing w:val="3"/>
                <w:sz w:val="18"/>
                <w:szCs w:val="18"/>
                <w:lang w:eastAsia="zh-CN"/>
              </w:rPr>
              <w:t>（</w:t>
            </w:r>
            <w:r>
              <w:rPr>
                <w:color w:val="auto"/>
                <w:spacing w:val="3"/>
                <w:sz w:val="18"/>
                <w:szCs w:val="18"/>
              </w:rPr>
              <w:t>六</w:t>
            </w:r>
            <w:r>
              <w:rPr>
                <w:rFonts w:hint="eastAsia"/>
                <w:color w:val="auto"/>
                <w:spacing w:val="3"/>
                <w:sz w:val="18"/>
                <w:szCs w:val="18"/>
                <w:lang w:eastAsia="zh-CN"/>
              </w:rPr>
              <w:t>）</w:t>
            </w:r>
            <w:r>
              <w:rPr>
                <w:color w:val="auto"/>
                <w:spacing w:val="31"/>
                <w:sz w:val="18"/>
                <w:szCs w:val="18"/>
              </w:rPr>
              <w:t xml:space="preserve">  </w:t>
            </w:r>
            <w:r>
              <w:rPr>
                <w:color w:val="auto"/>
                <w:spacing w:val="3"/>
                <w:sz w:val="18"/>
                <w:szCs w:val="18"/>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2122" w:type="dxa"/>
            <w:vAlign w:val="top"/>
          </w:tcPr>
          <w:p>
            <w:pPr>
              <w:pStyle w:val="9"/>
              <w:spacing w:before="89" w:line="219" w:lineRule="auto"/>
              <w:ind w:left="734"/>
              <w:rPr>
                <w:sz w:val="18"/>
                <w:szCs w:val="18"/>
              </w:rPr>
            </w:pPr>
            <w:r>
              <w:rPr>
                <w:spacing w:val="-2"/>
                <w:sz w:val="18"/>
                <w:szCs w:val="18"/>
              </w:rPr>
              <w:t>信息内容</w:t>
            </w:r>
          </w:p>
        </w:tc>
        <w:tc>
          <w:tcPr>
            <w:tcW w:w="6298" w:type="dxa"/>
            <w:vAlign w:val="top"/>
          </w:tcPr>
          <w:p>
            <w:pPr>
              <w:pStyle w:val="9"/>
              <w:spacing w:before="88" w:line="219" w:lineRule="auto"/>
              <w:ind w:left="2382"/>
              <w:rPr>
                <w:sz w:val="18"/>
                <w:szCs w:val="18"/>
              </w:rPr>
            </w:pPr>
            <w:r>
              <w:rPr>
                <w:spacing w:val="-1"/>
                <w:sz w:val="18"/>
                <w:szCs w:val="18"/>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22" w:type="dxa"/>
            <w:vAlign w:val="top"/>
          </w:tcPr>
          <w:p>
            <w:pPr>
              <w:pStyle w:val="9"/>
              <w:spacing w:before="92" w:line="220" w:lineRule="auto"/>
              <w:ind w:left="95"/>
              <w:rPr>
                <w:sz w:val="18"/>
                <w:szCs w:val="18"/>
              </w:rPr>
            </w:pPr>
            <w:r>
              <w:rPr>
                <w:spacing w:val="5"/>
                <w:sz w:val="18"/>
                <w:szCs w:val="18"/>
              </w:rPr>
              <w:t>行政处罚</w:t>
            </w:r>
          </w:p>
        </w:tc>
        <w:tc>
          <w:tcPr>
            <w:tcW w:w="6298" w:type="dxa"/>
            <w:vAlign w:val="top"/>
          </w:tcPr>
          <w:p>
            <w:pPr>
              <w:pStyle w:val="9"/>
              <w:spacing w:before="137" w:line="183" w:lineRule="auto"/>
              <w:ind w:left="12"/>
              <w:rPr>
                <w:rFonts w:hint="eastAsia" w:eastAsia="宋体"/>
                <w:sz w:val="18"/>
                <w:szCs w:val="18"/>
                <w:lang w:val="en-US" w:eastAsia="zh-CN"/>
              </w:rPr>
            </w:pPr>
            <w:r>
              <w:rPr>
                <w:rFonts w:hint="eastAsia"/>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22" w:type="dxa"/>
            <w:vAlign w:val="top"/>
          </w:tcPr>
          <w:p>
            <w:pPr>
              <w:pStyle w:val="9"/>
              <w:spacing w:before="93" w:line="220" w:lineRule="auto"/>
              <w:ind w:left="95"/>
              <w:rPr>
                <w:sz w:val="18"/>
                <w:szCs w:val="18"/>
              </w:rPr>
            </w:pPr>
            <w:r>
              <w:rPr>
                <w:spacing w:val="3"/>
                <w:sz w:val="18"/>
                <w:szCs w:val="18"/>
              </w:rPr>
              <w:t>行政强制</w:t>
            </w:r>
          </w:p>
        </w:tc>
        <w:tc>
          <w:tcPr>
            <w:tcW w:w="6298" w:type="dxa"/>
            <w:vAlign w:val="top"/>
          </w:tcPr>
          <w:p>
            <w:pPr>
              <w:pStyle w:val="9"/>
              <w:spacing w:before="138" w:line="183" w:lineRule="auto"/>
              <w:ind w:left="12"/>
              <w:rPr>
                <w:rFonts w:hint="eastAsia" w:eastAsia="宋体"/>
                <w:sz w:val="18"/>
                <w:szCs w:val="18"/>
                <w:lang w:val="en-US" w:eastAsia="zh-CN"/>
              </w:rPr>
            </w:pPr>
            <w:r>
              <w:rPr>
                <w:rFonts w:hint="eastAsia"/>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420" w:type="dxa"/>
            <w:gridSpan w:val="2"/>
            <w:shd w:val="clear" w:color="auto" w:fill="C5D9F0"/>
            <w:vAlign w:val="top"/>
          </w:tcPr>
          <w:p>
            <w:pPr>
              <w:pStyle w:val="9"/>
              <w:spacing w:before="83" w:line="220" w:lineRule="auto"/>
              <w:ind w:left="3385"/>
              <w:rPr>
                <w:sz w:val="18"/>
                <w:szCs w:val="18"/>
              </w:rPr>
            </w:pPr>
            <w:r>
              <w:rPr>
                <w:spacing w:val="3"/>
                <w:sz w:val="18"/>
                <w:szCs w:val="18"/>
              </w:rPr>
              <w:t>第二十条第</w:t>
            </w:r>
            <w:r>
              <w:rPr>
                <w:spacing w:val="10"/>
                <w:sz w:val="18"/>
                <w:szCs w:val="18"/>
              </w:rPr>
              <w:t xml:space="preserve">   </w:t>
            </w:r>
            <w:r>
              <w:rPr>
                <w:rFonts w:hint="eastAsia"/>
                <w:color w:val="auto"/>
                <w:spacing w:val="10"/>
                <w:sz w:val="18"/>
                <w:szCs w:val="18"/>
                <w:lang w:eastAsia="zh-CN"/>
              </w:rPr>
              <w:t>（</w:t>
            </w:r>
            <w:r>
              <w:rPr>
                <w:color w:val="auto"/>
                <w:spacing w:val="3"/>
                <w:sz w:val="18"/>
                <w:szCs w:val="18"/>
              </w:rPr>
              <w:t>八</w:t>
            </w:r>
            <w:r>
              <w:rPr>
                <w:rFonts w:hint="eastAsia"/>
                <w:color w:val="auto"/>
                <w:spacing w:val="3"/>
                <w:sz w:val="18"/>
                <w:szCs w:val="18"/>
                <w:lang w:eastAsia="zh-CN"/>
              </w:rPr>
              <w:t>）</w:t>
            </w:r>
            <w:r>
              <w:rPr>
                <w:color w:val="auto"/>
                <w:spacing w:val="30"/>
                <w:w w:val="101"/>
                <w:sz w:val="18"/>
                <w:szCs w:val="18"/>
              </w:rPr>
              <w:t xml:space="preserve">  </w:t>
            </w:r>
            <w:r>
              <w:rPr>
                <w:color w:val="auto"/>
                <w:spacing w:val="3"/>
                <w:sz w:val="18"/>
                <w:szCs w:val="18"/>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22" w:type="dxa"/>
            <w:vAlign w:val="top"/>
          </w:tcPr>
          <w:p>
            <w:pPr>
              <w:pStyle w:val="9"/>
              <w:spacing w:before="94" w:line="219" w:lineRule="auto"/>
              <w:ind w:left="734"/>
              <w:rPr>
                <w:sz w:val="18"/>
                <w:szCs w:val="18"/>
              </w:rPr>
            </w:pPr>
            <w:r>
              <w:rPr>
                <w:spacing w:val="-2"/>
                <w:sz w:val="18"/>
                <w:szCs w:val="18"/>
              </w:rPr>
              <w:t>信息内容</w:t>
            </w:r>
          </w:p>
        </w:tc>
        <w:tc>
          <w:tcPr>
            <w:tcW w:w="6298" w:type="dxa"/>
            <w:vAlign w:val="top"/>
          </w:tcPr>
          <w:p>
            <w:pPr>
              <w:pStyle w:val="9"/>
              <w:spacing w:before="93" w:line="219" w:lineRule="auto"/>
              <w:ind w:left="1892"/>
              <w:rPr>
                <w:sz w:val="18"/>
                <w:szCs w:val="18"/>
              </w:rPr>
            </w:pPr>
            <w:r>
              <w:rPr>
                <w:spacing w:val="-9"/>
                <w:sz w:val="18"/>
                <w:szCs w:val="18"/>
              </w:rPr>
              <w:t>本年收费金额</w:t>
            </w:r>
            <w:r>
              <w:rPr>
                <w:spacing w:val="17"/>
                <w:sz w:val="18"/>
                <w:szCs w:val="18"/>
              </w:rPr>
              <w:t xml:space="preserve">   </w:t>
            </w:r>
            <w:r>
              <w:rPr>
                <w:rFonts w:hint="eastAsia"/>
                <w:spacing w:val="17"/>
                <w:sz w:val="18"/>
                <w:szCs w:val="18"/>
                <w:lang w:eastAsia="zh-CN"/>
              </w:rPr>
              <w:t>（</w:t>
            </w:r>
            <w:r>
              <w:rPr>
                <w:spacing w:val="-9"/>
                <w:sz w:val="18"/>
                <w:szCs w:val="18"/>
              </w:rPr>
              <w:t>单位：</w:t>
            </w:r>
            <w:r>
              <w:rPr>
                <w:spacing w:val="5"/>
                <w:sz w:val="18"/>
                <w:szCs w:val="18"/>
              </w:rPr>
              <w:t xml:space="preserve">   </w:t>
            </w:r>
            <w:r>
              <w:rPr>
                <w:spacing w:val="-9"/>
                <w:sz w:val="18"/>
                <w:szCs w:val="18"/>
              </w:rPr>
              <w:t>万元</w:t>
            </w:r>
            <w:r>
              <w:rPr>
                <w:rFonts w:hint="eastAsia"/>
                <w:spacing w:val="-9"/>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122" w:type="dxa"/>
            <w:vAlign w:val="top"/>
          </w:tcPr>
          <w:p>
            <w:pPr>
              <w:pStyle w:val="9"/>
              <w:spacing w:before="235" w:line="219" w:lineRule="auto"/>
              <w:ind w:left="95"/>
              <w:rPr>
                <w:sz w:val="18"/>
                <w:szCs w:val="18"/>
              </w:rPr>
            </w:pPr>
            <w:r>
              <w:rPr>
                <w:spacing w:val="1"/>
                <w:sz w:val="18"/>
                <w:szCs w:val="18"/>
              </w:rPr>
              <w:t>行政事业性收费</w:t>
            </w:r>
          </w:p>
        </w:tc>
        <w:tc>
          <w:tcPr>
            <w:tcW w:w="6298" w:type="dxa"/>
            <w:vAlign w:val="top"/>
          </w:tcPr>
          <w:p>
            <w:pPr>
              <w:pStyle w:val="9"/>
              <w:spacing w:before="281" w:line="183" w:lineRule="auto"/>
              <w:ind w:left="12"/>
              <w:rPr>
                <w:rFonts w:hint="eastAsia" w:eastAsia="宋体"/>
                <w:sz w:val="18"/>
                <w:szCs w:val="18"/>
                <w:lang w:val="en-US" w:eastAsia="zh-CN"/>
              </w:rPr>
            </w:pPr>
            <w:r>
              <w:rPr>
                <w:rFonts w:hint="eastAsia"/>
                <w:sz w:val="18"/>
                <w:szCs w:val="18"/>
                <w:lang w:val="en-US" w:eastAsia="zh-CN"/>
              </w:rPr>
              <w:t>0</w:t>
            </w:r>
          </w:p>
        </w:tc>
      </w:tr>
    </w:tbl>
    <w:p>
      <w:pPr>
        <w:spacing w:before="311" w:line="219" w:lineRule="auto"/>
        <w:ind w:left="969"/>
        <w:outlineLvl w:val="0"/>
        <w:rPr>
          <w:rFonts w:ascii="宋体" w:hAnsi="宋体" w:eastAsia="宋体" w:cs="宋体"/>
          <w:sz w:val="31"/>
          <w:szCs w:val="31"/>
        </w:rPr>
      </w:pPr>
      <w:r>
        <w:rPr>
          <w:rFonts w:ascii="宋体" w:hAnsi="宋体" w:eastAsia="宋体" w:cs="宋体"/>
          <w:b/>
          <w:bCs/>
          <w:spacing w:val="2"/>
          <w:sz w:val="31"/>
          <w:szCs w:val="31"/>
        </w:rPr>
        <w:t>三、收到和处理政府信息公开申请情况</w:t>
      </w:r>
    </w:p>
    <w:tbl>
      <w:tblPr>
        <w:tblStyle w:val="8"/>
        <w:tblW w:w="84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039"/>
        <w:gridCol w:w="2467"/>
        <w:gridCol w:w="599"/>
        <w:gridCol w:w="589"/>
        <w:gridCol w:w="619"/>
        <w:gridCol w:w="609"/>
        <w:gridCol w:w="599"/>
        <w:gridCol w:w="590"/>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220" w:type="dxa"/>
            <w:gridSpan w:val="3"/>
            <w:vMerge w:val="restart"/>
            <w:tcBorders>
              <w:bottom w:val="nil"/>
            </w:tcBorders>
            <w:vAlign w:val="top"/>
          </w:tcPr>
          <w:p>
            <w:pPr>
              <w:spacing w:line="326" w:lineRule="auto"/>
              <w:rPr>
                <w:rFonts w:ascii="Arial"/>
                <w:sz w:val="21"/>
              </w:rPr>
            </w:pPr>
          </w:p>
          <w:p>
            <w:pPr>
              <w:pStyle w:val="9"/>
              <w:spacing w:before="65" w:line="236" w:lineRule="auto"/>
              <w:ind w:left="94" w:right="404"/>
              <w:rPr>
                <w:sz w:val="20"/>
                <w:szCs w:val="20"/>
              </w:rPr>
            </w:pPr>
            <w:r>
              <w:rPr>
                <w:rFonts w:hint="eastAsia"/>
                <w:spacing w:val="-9"/>
                <w:sz w:val="20"/>
                <w:szCs w:val="20"/>
                <w:lang w:eastAsia="zh-CN"/>
              </w:rPr>
              <w:t>（</w:t>
            </w:r>
            <w:r>
              <w:rPr>
                <w:spacing w:val="-9"/>
                <w:sz w:val="20"/>
                <w:szCs w:val="20"/>
              </w:rPr>
              <w:t>本列数据的勾稽关系为：</w:t>
            </w:r>
            <w:r>
              <w:rPr>
                <w:spacing w:val="23"/>
                <w:sz w:val="20"/>
                <w:szCs w:val="20"/>
              </w:rPr>
              <w:t xml:space="preserve">   </w:t>
            </w:r>
            <w:r>
              <w:rPr>
                <w:spacing w:val="-9"/>
                <w:sz w:val="20"/>
                <w:szCs w:val="20"/>
              </w:rPr>
              <w:t>第一项加第二</w:t>
            </w:r>
            <w:r>
              <w:rPr>
                <w:spacing w:val="2"/>
                <w:sz w:val="20"/>
                <w:szCs w:val="20"/>
              </w:rPr>
              <w:t xml:space="preserve"> 项之和</w:t>
            </w:r>
            <w:r>
              <w:rPr>
                <w:rFonts w:hint="eastAsia"/>
                <w:spacing w:val="2"/>
                <w:sz w:val="20"/>
                <w:szCs w:val="20"/>
                <w:lang w:eastAsia="zh-CN"/>
              </w:rPr>
              <w:t>，</w:t>
            </w:r>
            <w:r>
              <w:rPr>
                <w:spacing w:val="2"/>
                <w:sz w:val="20"/>
                <w:szCs w:val="20"/>
              </w:rPr>
              <w:t>等于第三项加第四项之和</w:t>
            </w:r>
            <w:r>
              <w:rPr>
                <w:rFonts w:hint="eastAsia"/>
                <w:spacing w:val="2"/>
                <w:sz w:val="20"/>
                <w:szCs w:val="20"/>
                <w:lang w:eastAsia="zh-CN"/>
              </w:rPr>
              <w:t>）</w:t>
            </w:r>
          </w:p>
        </w:tc>
        <w:tc>
          <w:tcPr>
            <w:tcW w:w="4239" w:type="dxa"/>
            <w:gridSpan w:val="7"/>
            <w:vAlign w:val="top"/>
          </w:tcPr>
          <w:p>
            <w:pPr>
              <w:pStyle w:val="9"/>
              <w:spacing w:before="73" w:line="219" w:lineRule="auto"/>
              <w:ind w:left="1735"/>
              <w:rPr>
                <w:sz w:val="20"/>
                <w:szCs w:val="20"/>
              </w:rPr>
            </w:pPr>
            <w:r>
              <w:rPr>
                <w:spacing w:val="1"/>
                <w:sz w:val="20"/>
                <w:szCs w:val="20"/>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220" w:type="dxa"/>
            <w:gridSpan w:val="3"/>
            <w:vMerge w:val="continue"/>
            <w:tcBorders>
              <w:top w:val="nil"/>
              <w:bottom w:val="nil"/>
            </w:tcBorders>
            <w:vAlign w:val="top"/>
          </w:tcPr>
          <w:p>
            <w:pPr>
              <w:rPr>
                <w:rFonts w:ascii="Arial"/>
                <w:sz w:val="21"/>
              </w:rPr>
            </w:pPr>
          </w:p>
        </w:tc>
        <w:tc>
          <w:tcPr>
            <w:tcW w:w="599" w:type="dxa"/>
            <w:vMerge w:val="restart"/>
            <w:tcBorders>
              <w:bottom w:val="nil"/>
            </w:tcBorders>
            <w:vAlign w:val="top"/>
          </w:tcPr>
          <w:p>
            <w:pPr>
              <w:pStyle w:val="9"/>
              <w:spacing w:before="299" w:line="255" w:lineRule="auto"/>
              <w:ind w:left="194" w:right="4" w:firstLine="30"/>
              <w:rPr>
                <w:sz w:val="20"/>
                <w:szCs w:val="20"/>
              </w:rPr>
            </w:pPr>
            <w:r>
              <w:rPr>
                <w:spacing w:val="-27"/>
                <w:sz w:val="20"/>
                <w:szCs w:val="20"/>
              </w:rPr>
              <w:t>自</w:t>
            </w:r>
            <w:r>
              <w:rPr>
                <w:spacing w:val="-15"/>
                <w:sz w:val="20"/>
                <w:szCs w:val="20"/>
              </w:rPr>
              <w:t>然</w:t>
            </w:r>
            <w:r>
              <w:rPr>
                <w:sz w:val="20"/>
                <w:szCs w:val="20"/>
              </w:rPr>
              <w:t xml:space="preserve"> 人</w:t>
            </w:r>
          </w:p>
        </w:tc>
        <w:tc>
          <w:tcPr>
            <w:tcW w:w="3006" w:type="dxa"/>
            <w:gridSpan w:val="5"/>
            <w:vAlign w:val="top"/>
          </w:tcPr>
          <w:p>
            <w:pPr>
              <w:pStyle w:val="9"/>
              <w:spacing w:before="58" w:line="220" w:lineRule="auto"/>
              <w:ind w:left="876"/>
              <w:rPr>
                <w:sz w:val="20"/>
                <w:szCs w:val="20"/>
              </w:rPr>
            </w:pPr>
            <w:r>
              <w:rPr>
                <w:spacing w:val="-2"/>
                <w:sz w:val="20"/>
                <w:szCs w:val="20"/>
              </w:rPr>
              <w:t>法人或其他组织</w:t>
            </w:r>
          </w:p>
        </w:tc>
        <w:tc>
          <w:tcPr>
            <w:tcW w:w="634" w:type="dxa"/>
            <w:vMerge w:val="restart"/>
            <w:tcBorders>
              <w:bottom w:val="nil"/>
            </w:tcBorders>
            <w:vAlign w:val="top"/>
          </w:tcPr>
          <w:p>
            <w:pPr>
              <w:spacing w:line="302" w:lineRule="auto"/>
              <w:rPr>
                <w:rFonts w:ascii="Arial"/>
                <w:sz w:val="21"/>
              </w:rPr>
            </w:pPr>
          </w:p>
          <w:p>
            <w:pPr>
              <w:pStyle w:val="9"/>
              <w:spacing w:before="65" w:line="221" w:lineRule="auto"/>
              <w:ind w:left="159"/>
              <w:rPr>
                <w:sz w:val="20"/>
                <w:szCs w:val="20"/>
              </w:rPr>
            </w:pPr>
            <w:r>
              <w:rPr>
                <w:spacing w:val="4"/>
                <w:sz w:val="20"/>
                <w:szCs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220" w:type="dxa"/>
            <w:gridSpan w:val="3"/>
            <w:vMerge w:val="continue"/>
            <w:tcBorders>
              <w:top w:val="nil"/>
            </w:tcBorders>
            <w:vAlign w:val="top"/>
          </w:tcPr>
          <w:p>
            <w:pPr>
              <w:rPr>
                <w:rFonts w:ascii="Arial"/>
                <w:sz w:val="21"/>
              </w:rPr>
            </w:pPr>
          </w:p>
        </w:tc>
        <w:tc>
          <w:tcPr>
            <w:tcW w:w="599" w:type="dxa"/>
            <w:vMerge w:val="continue"/>
            <w:tcBorders>
              <w:top w:val="nil"/>
            </w:tcBorders>
            <w:vAlign w:val="top"/>
          </w:tcPr>
          <w:p>
            <w:pPr>
              <w:rPr>
                <w:rFonts w:ascii="Arial"/>
                <w:sz w:val="21"/>
              </w:rPr>
            </w:pPr>
          </w:p>
        </w:tc>
        <w:tc>
          <w:tcPr>
            <w:tcW w:w="589" w:type="dxa"/>
            <w:vAlign w:val="top"/>
          </w:tcPr>
          <w:p>
            <w:pPr>
              <w:pStyle w:val="9"/>
              <w:spacing w:before="218" w:line="270" w:lineRule="auto"/>
              <w:ind w:left="85" w:right="100"/>
              <w:rPr>
                <w:sz w:val="20"/>
                <w:szCs w:val="20"/>
              </w:rPr>
            </w:pPr>
            <w:r>
              <w:rPr>
                <w:spacing w:val="-6"/>
                <w:sz w:val="20"/>
                <w:szCs w:val="20"/>
              </w:rPr>
              <w:t>商业</w:t>
            </w:r>
            <w:r>
              <w:rPr>
                <w:sz w:val="20"/>
                <w:szCs w:val="20"/>
              </w:rPr>
              <w:t xml:space="preserve"> </w:t>
            </w:r>
            <w:r>
              <w:rPr>
                <w:spacing w:val="-4"/>
                <w:sz w:val="20"/>
                <w:szCs w:val="20"/>
              </w:rPr>
              <w:t>全业</w:t>
            </w:r>
          </w:p>
        </w:tc>
        <w:tc>
          <w:tcPr>
            <w:tcW w:w="619" w:type="dxa"/>
            <w:vAlign w:val="top"/>
          </w:tcPr>
          <w:p>
            <w:pPr>
              <w:pStyle w:val="9"/>
              <w:spacing w:before="227" w:line="248" w:lineRule="auto"/>
              <w:ind w:left="106" w:right="88"/>
              <w:rPr>
                <w:sz w:val="20"/>
                <w:szCs w:val="20"/>
              </w:rPr>
            </w:pPr>
            <w:r>
              <w:rPr>
                <w:spacing w:val="-4"/>
                <w:sz w:val="20"/>
                <w:szCs w:val="20"/>
              </w:rPr>
              <w:t>科研</w:t>
            </w:r>
            <w:r>
              <w:rPr>
                <w:sz w:val="20"/>
                <w:szCs w:val="20"/>
              </w:rPr>
              <w:t xml:space="preserve"> </w:t>
            </w:r>
            <w:r>
              <w:rPr>
                <w:spacing w:val="6"/>
                <w:sz w:val="20"/>
                <w:szCs w:val="20"/>
              </w:rPr>
              <w:t>机构</w:t>
            </w:r>
          </w:p>
        </w:tc>
        <w:tc>
          <w:tcPr>
            <w:tcW w:w="609" w:type="dxa"/>
            <w:vAlign w:val="top"/>
          </w:tcPr>
          <w:p>
            <w:pPr>
              <w:pStyle w:val="9"/>
              <w:spacing w:before="79"/>
              <w:ind w:left="97" w:right="91"/>
              <w:jc w:val="both"/>
              <w:rPr>
                <w:sz w:val="20"/>
                <w:szCs w:val="20"/>
              </w:rPr>
            </w:pPr>
            <w:r>
              <w:rPr>
                <w:spacing w:val="-5"/>
                <w:sz w:val="20"/>
                <w:szCs w:val="20"/>
              </w:rPr>
              <w:t>社会</w:t>
            </w:r>
            <w:r>
              <w:rPr>
                <w:sz w:val="20"/>
                <w:szCs w:val="20"/>
              </w:rPr>
              <w:t xml:space="preserve"> </w:t>
            </w:r>
            <w:r>
              <w:rPr>
                <w:spacing w:val="4"/>
                <w:sz w:val="20"/>
                <w:szCs w:val="20"/>
              </w:rPr>
              <w:t>公益</w:t>
            </w:r>
            <w:r>
              <w:rPr>
                <w:sz w:val="20"/>
                <w:szCs w:val="20"/>
              </w:rPr>
              <w:t xml:space="preserve"> </w:t>
            </w:r>
            <w:r>
              <w:rPr>
                <w:rFonts w:hint="eastAsia"/>
                <w:sz w:val="20"/>
                <w:szCs w:val="20"/>
                <w:lang w:eastAsia="zh-CN"/>
              </w:rPr>
              <w:t>组织</w:t>
            </w:r>
          </w:p>
        </w:tc>
        <w:tc>
          <w:tcPr>
            <w:tcW w:w="599" w:type="dxa"/>
            <w:vAlign w:val="top"/>
          </w:tcPr>
          <w:p>
            <w:pPr>
              <w:pStyle w:val="9"/>
              <w:spacing w:before="78" w:line="239" w:lineRule="auto"/>
              <w:ind w:left="98" w:right="76"/>
              <w:jc w:val="both"/>
              <w:rPr>
                <w:sz w:val="20"/>
                <w:szCs w:val="20"/>
              </w:rPr>
            </w:pPr>
            <w:r>
              <w:rPr>
                <w:rFonts w:hint="eastAsia"/>
                <w:spacing w:val="6"/>
                <w:sz w:val="20"/>
                <w:szCs w:val="20"/>
                <w:lang w:eastAsia="zh-CN"/>
              </w:rPr>
              <w:t>法律</w:t>
            </w:r>
            <w:r>
              <w:rPr>
                <w:sz w:val="20"/>
                <w:szCs w:val="20"/>
              </w:rPr>
              <w:t xml:space="preserve"> </w:t>
            </w:r>
            <w:r>
              <w:rPr>
                <w:spacing w:val="-4"/>
                <w:sz w:val="20"/>
                <w:szCs w:val="20"/>
              </w:rPr>
              <w:t>服务</w:t>
            </w:r>
            <w:r>
              <w:rPr>
                <w:sz w:val="20"/>
                <w:szCs w:val="20"/>
              </w:rPr>
              <w:t xml:space="preserve"> </w:t>
            </w:r>
            <w:r>
              <w:rPr>
                <w:spacing w:val="6"/>
                <w:sz w:val="20"/>
                <w:szCs w:val="20"/>
              </w:rPr>
              <w:t>机构</w:t>
            </w:r>
          </w:p>
        </w:tc>
        <w:tc>
          <w:tcPr>
            <w:tcW w:w="590" w:type="dxa"/>
            <w:vAlign w:val="top"/>
          </w:tcPr>
          <w:p>
            <w:pPr>
              <w:pStyle w:val="9"/>
              <w:spacing w:before="279" w:line="220" w:lineRule="auto"/>
              <w:ind w:left="89"/>
              <w:rPr>
                <w:sz w:val="20"/>
                <w:szCs w:val="20"/>
              </w:rPr>
            </w:pPr>
            <w:r>
              <w:rPr>
                <w:spacing w:val="-3"/>
                <w:sz w:val="20"/>
                <w:szCs w:val="20"/>
              </w:rPr>
              <w:t>其他</w:t>
            </w:r>
          </w:p>
        </w:tc>
        <w:tc>
          <w:tcPr>
            <w:tcW w:w="63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220" w:type="dxa"/>
            <w:gridSpan w:val="3"/>
            <w:vAlign w:val="top"/>
          </w:tcPr>
          <w:p>
            <w:pPr>
              <w:pStyle w:val="9"/>
              <w:spacing w:before="58" w:line="219" w:lineRule="auto"/>
              <w:ind w:left="94"/>
              <w:rPr>
                <w:sz w:val="20"/>
                <w:szCs w:val="20"/>
              </w:rPr>
            </w:pPr>
            <w:r>
              <w:rPr>
                <w:spacing w:val="-2"/>
                <w:sz w:val="20"/>
                <w:szCs w:val="20"/>
              </w:rPr>
              <w:t>一、本年新收政府</w:t>
            </w:r>
            <w:r>
              <w:rPr>
                <w:rFonts w:hint="eastAsia"/>
                <w:spacing w:val="-2"/>
                <w:sz w:val="20"/>
                <w:szCs w:val="20"/>
                <w:lang w:eastAsia="zh-CN"/>
              </w:rPr>
              <w:t>信息</w:t>
            </w:r>
            <w:r>
              <w:rPr>
                <w:spacing w:val="-2"/>
                <w:sz w:val="20"/>
                <w:szCs w:val="20"/>
              </w:rPr>
              <w:t>公开</w:t>
            </w:r>
            <w:r>
              <w:rPr>
                <w:rFonts w:hint="eastAsia"/>
                <w:spacing w:val="-2"/>
                <w:sz w:val="20"/>
                <w:szCs w:val="20"/>
                <w:lang w:eastAsia="zh-CN"/>
              </w:rPr>
              <w:t>申请</w:t>
            </w:r>
            <w:r>
              <w:rPr>
                <w:spacing w:val="-2"/>
                <w:sz w:val="20"/>
                <w:szCs w:val="20"/>
              </w:rPr>
              <w:t>数量</w:t>
            </w:r>
          </w:p>
        </w:tc>
        <w:tc>
          <w:tcPr>
            <w:tcW w:w="599" w:type="dxa"/>
            <w:vAlign w:val="top"/>
          </w:tcPr>
          <w:p>
            <w:pPr>
              <w:pStyle w:val="9"/>
              <w:tabs>
                <w:tab w:val="center" w:pos="295"/>
              </w:tabs>
              <w:spacing w:before="111" w:line="182" w:lineRule="auto"/>
              <w:ind w:left="827" w:leftChars="0"/>
              <w:rPr>
                <w:rFonts w:hint="eastAsia" w:eastAsia="宋体"/>
                <w:color w:val="auto"/>
                <w:sz w:val="20"/>
                <w:szCs w:val="20"/>
                <w:lang w:val="en-US" w:eastAsia="zh-CN"/>
              </w:rPr>
            </w:pPr>
            <w:r>
              <w:rPr>
                <w:rFonts w:hint="eastAsia"/>
                <w:color w:val="auto"/>
                <w:sz w:val="20"/>
                <w:szCs w:val="20"/>
                <w:lang w:val="en-US" w:eastAsia="zh-CN"/>
              </w:rPr>
              <w:tab/>
            </w:r>
            <w:r>
              <w:rPr>
                <w:rFonts w:hint="eastAsia"/>
                <w:color w:val="auto"/>
                <w:sz w:val="20"/>
                <w:szCs w:val="20"/>
                <w:lang w:val="en-US" w:eastAsia="zh-CN"/>
              </w:rPr>
              <w:t>00</w:t>
            </w:r>
          </w:p>
        </w:tc>
        <w:tc>
          <w:tcPr>
            <w:tcW w:w="589" w:type="dxa"/>
            <w:vAlign w:val="top"/>
          </w:tcPr>
          <w:p>
            <w:pPr>
              <w:pStyle w:val="9"/>
              <w:spacing w:before="111" w:line="182" w:lineRule="auto"/>
              <w:ind w:left="827" w:leftChars="0"/>
              <w:rPr>
                <w:rFonts w:hint="default" w:eastAsia="宋体"/>
                <w:color w:val="auto"/>
                <w:sz w:val="20"/>
                <w:szCs w:val="20"/>
                <w:lang w:val="en-US" w:eastAsia="zh-CN"/>
              </w:rPr>
            </w:pPr>
            <w:r>
              <w:rPr>
                <w:rFonts w:hint="eastAsia"/>
                <w:color w:val="auto"/>
                <w:sz w:val="20"/>
                <w:szCs w:val="20"/>
                <w:lang w:val="en-US" w:eastAsia="zh-CN"/>
              </w:rPr>
              <w:t>00</w:t>
            </w:r>
          </w:p>
        </w:tc>
        <w:tc>
          <w:tcPr>
            <w:tcW w:w="619" w:type="dxa"/>
            <w:vAlign w:val="top"/>
          </w:tcPr>
          <w:p>
            <w:pPr>
              <w:pStyle w:val="9"/>
              <w:spacing w:before="111" w:line="182" w:lineRule="auto"/>
              <w:ind w:left="827" w:leftChars="0"/>
              <w:rPr>
                <w:color w:val="auto"/>
                <w:sz w:val="20"/>
                <w:szCs w:val="20"/>
              </w:rPr>
            </w:pPr>
          </w:p>
        </w:tc>
        <w:tc>
          <w:tcPr>
            <w:tcW w:w="609" w:type="dxa"/>
            <w:vAlign w:val="top"/>
          </w:tcPr>
          <w:p>
            <w:pPr>
              <w:pStyle w:val="9"/>
              <w:spacing w:before="111" w:line="182" w:lineRule="auto"/>
              <w:ind w:left="827" w:leftChars="0"/>
              <w:rPr>
                <w:color w:val="auto"/>
                <w:sz w:val="20"/>
                <w:szCs w:val="20"/>
              </w:rPr>
            </w:pPr>
          </w:p>
        </w:tc>
        <w:tc>
          <w:tcPr>
            <w:tcW w:w="599" w:type="dxa"/>
            <w:vAlign w:val="top"/>
          </w:tcPr>
          <w:p>
            <w:pPr>
              <w:pStyle w:val="9"/>
              <w:spacing w:before="111" w:line="182" w:lineRule="auto"/>
              <w:ind w:left="827" w:leftChars="0"/>
              <w:rPr>
                <w:color w:val="auto"/>
                <w:sz w:val="20"/>
                <w:szCs w:val="20"/>
              </w:rPr>
            </w:pPr>
          </w:p>
        </w:tc>
        <w:tc>
          <w:tcPr>
            <w:tcW w:w="590" w:type="dxa"/>
            <w:vAlign w:val="top"/>
          </w:tcPr>
          <w:p>
            <w:pPr>
              <w:pStyle w:val="9"/>
              <w:spacing w:before="111" w:line="182" w:lineRule="auto"/>
              <w:ind w:left="827" w:leftChars="0"/>
              <w:rPr>
                <w:color w:val="auto"/>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220" w:type="dxa"/>
            <w:gridSpan w:val="3"/>
            <w:vAlign w:val="top"/>
          </w:tcPr>
          <w:p>
            <w:pPr>
              <w:pStyle w:val="9"/>
              <w:spacing w:before="70" w:line="219" w:lineRule="auto"/>
              <w:ind w:left="94"/>
              <w:rPr>
                <w:sz w:val="20"/>
                <w:szCs w:val="20"/>
              </w:rPr>
            </w:pPr>
            <w:r>
              <w:rPr>
                <w:spacing w:val="-1"/>
                <w:sz w:val="20"/>
                <w:szCs w:val="20"/>
              </w:rPr>
              <w:t>二、上年结转政府</w:t>
            </w:r>
            <w:r>
              <w:rPr>
                <w:rFonts w:hint="eastAsia"/>
                <w:spacing w:val="-1"/>
                <w:sz w:val="20"/>
                <w:szCs w:val="20"/>
                <w:lang w:eastAsia="zh-CN"/>
              </w:rPr>
              <w:t>信息</w:t>
            </w:r>
            <w:r>
              <w:rPr>
                <w:spacing w:val="-1"/>
                <w:sz w:val="20"/>
                <w:szCs w:val="20"/>
              </w:rPr>
              <w:t>公开申请数量</w:t>
            </w:r>
          </w:p>
        </w:tc>
        <w:tc>
          <w:tcPr>
            <w:tcW w:w="599" w:type="dxa"/>
            <w:vAlign w:val="top"/>
          </w:tcPr>
          <w:p>
            <w:pPr>
              <w:pStyle w:val="9"/>
              <w:spacing w:before="111" w:line="182" w:lineRule="auto"/>
              <w:ind w:left="827" w:leftChars="0"/>
              <w:rPr>
                <w:rFonts w:hint="eastAsia" w:eastAsia="宋体"/>
                <w:color w:val="auto"/>
                <w:sz w:val="20"/>
                <w:szCs w:val="20"/>
                <w:lang w:val="en-US" w:eastAsia="zh-CN"/>
              </w:rPr>
            </w:pPr>
            <w:r>
              <w:rPr>
                <w:rFonts w:hint="eastAsia"/>
                <w:color w:val="auto"/>
                <w:sz w:val="20"/>
                <w:szCs w:val="20"/>
                <w:lang w:val="en-US" w:eastAsia="zh-CN"/>
              </w:rPr>
              <w:t>0</w:t>
            </w:r>
          </w:p>
        </w:tc>
        <w:tc>
          <w:tcPr>
            <w:tcW w:w="589" w:type="dxa"/>
            <w:vAlign w:val="top"/>
          </w:tcPr>
          <w:p>
            <w:pPr>
              <w:pStyle w:val="9"/>
              <w:spacing w:before="111" w:line="182" w:lineRule="auto"/>
              <w:ind w:left="827" w:leftChars="0"/>
              <w:rPr>
                <w:color w:val="auto"/>
                <w:sz w:val="20"/>
                <w:szCs w:val="20"/>
              </w:rPr>
            </w:pPr>
          </w:p>
        </w:tc>
        <w:tc>
          <w:tcPr>
            <w:tcW w:w="619" w:type="dxa"/>
            <w:vAlign w:val="top"/>
          </w:tcPr>
          <w:p>
            <w:pPr>
              <w:pStyle w:val="9"/>
              <w:spacing w:before="111" w:line="182" w:lineRule="auto"/>
              <w:ind w:left="827" w:leftChars="0"/>
              <w:rPr>
                <w:color w:val="auto"/>
                <w:sz w:val="20"/>
                <w:szCs w:val="20"/>
              </w:rPr>
            </w:pPr>
          </w:p>
        </w:tc>
        <w:tc>
          <w:tcPr>
            <w:tcW w:w="609" w:type="dxa"/>
            <w:vAlign w:val="top"/>
          </w:tcPr>
          <w:p>
            <w:pPr>
              <w:pStyle w:val="9"/>
              <w:spacing w:before="111" w:line="182" w:lineRule="auto"/>
              <w:ind w:left="827" w:leftChars="0"/>
              <w:rPr>
                <w:color w:val="auto"/>
                <w:sz w:val="20"/>
                <w:szCs w:val="20"/>
              </w:rPr>
            </w:pPr>
          </w:p>
        </w:tc>
        <w:tc>
          <w:tcPr>
            <w:tcW w:w="599" w:type="dxa"/>
            <w:vAlign w:val="top"/>
          </w:tcPr>
          <w:p>
            <w:pPr>
              <w:pStyle w:val="9"/>
              <w:spacing w:before="111" w:line="182" w:lineRule="auto"/>
              <w:ind w:left="827" w:leftChars="0"/>
              <w:rPr>
                <w:color w:val="auto"/>
                <w:sz w:val="20"/>
                <w:szCs w:val="20"/>
              </w:rPr>
            </w:pPr>
          </w:p>
        </w:tc>
        <w:tc>
          <w:tcPr>
            <w:tcW w:w="590" w:type="dxa"/>
            <w:vAlign w:val="top"/>
          </w:tcPr>
          <w:p>
            <w:pPr>
              <w:pStyle w:val="9"/>
              <w:spacing w:before="111" w:line="182" w:lineRule="auto"/>
              <w:ind w:left="827" w:leftChars="0"/>
              <w:rPr>
                <w:color w:val="auto"/>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14"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65" w:line="268" w:lineRule="auto"/>
              <w:ind w:left="54" w:right="16" w:firstLine="40"/>
              <w:rPr>
                <w:sz w:val="20"/>
                <w:szCs w:val="20"/>
              </w:rPr>
            </w:pPr>
            <w:r>
              <w:rPr>
                <w:spacing w:val="-3"/>
                <w:sz w:val="20"/>
                <w:szCs w:val="20"/>
              </w:rPr>
              <w:t>三、本</w:t>
            </w:r>
            <w:r>
              <w:rPr>
                <w:sz w:val="20"/>
                <w:szCs w:val="20"/>
              </w:rPr>
              <w:t xml:space="preserve"> </w:t>
            </w:r>
            <w:r>
              <w:rPr>
                <w:spacing w:val="-8"/>
                <w:sz w:val="20"/>
                <w:szCs w:val="20"/>
              </w:rPr>
              <w:t>年</w:t>
            </w:r>
            <w:r>
              <w:rPr>
                <w:spacing w:val="27"/>
                <w:sz w:val="20"/>
                <w:szCs w:val="20"/>
              </w:rPr>
              <w:t xml:space="preserve"> </w:t>
            </w:r>
            <w:r>
              <w:rPr>
                <w:spacing w:val="-8"/>
                <w:sz w:val="20"/>
                <w:szCs w:val="20"/>
              </w:rPr>
              <w:t>度</w:t>
            </w:r>
            <w:r>
              <w:rPr>
                <w:sz w:val="20"/>
                <w:szCs w:val="20"/>
              </w:rPr>
              <w:t xml:space="preserve">  </w:t>
            </w:r>
            <w:r>
              <w:rPr>
                <w:spacing w:val="-11"/>
                <w:sz w:val="20"/>
                <w:szCs w:val="20"/>
              </w:rPr>
              <w:t>办</w:t>
            </w:r>
            <w:r>
              <w:rPr>
                <w:spacing w:val="10"/>
                <w:sz w:val="20"/>
                <w:szCs w:val="20"/>
              </w:rPr>
              <w:t xml:space="preserve"> </w:t>
            </w:r>
            <w:r>
              <w:rPr>
                <w:spacing w:val="-11"/>
                <w:sz w:val="20"/>
                <w:szCs w:val="20"/>
              </w:rPr>
              <w:t>理</w:t>
            </w:r>
            <w:r>
              <w:rPr>
                <w:sz w:val="20"/>
                <w:szCs w:val="20"/>
              </w:rPr>
              <w:t xml:space="preserve">  </w:t>
            </w:r>
            <w:r>
              <w:rPr>
                <w:spacing w:val="5"/>
                <w:sz w:val="20"/>
                <w:szCs w:val="20"/>
              </w:rPr>
              <w:t>结果</w:t>
            </w:r>
          </w:p>
        </w:tc>
        <w:tc>
          <w:tcPr>
            <w:tcW w:w="3506" w:type="dxa"/>
            <w:gridSpan w:val="2"/>
            <w:vAlign w:val="top"/>
          </w:tcPr>
          <w:p>
            <w:pPr>
              <w:pStyle w:val="9"/>
              <w:spacing w:before="84" w:line="198" w:lineRule="auto"/>
              <w:ind w:left="101"/>
              <w:rPr>
                <w:sz w:val="20"/>
                <w:szCs w:val="20"/>
              </w:rPr>
            </w:pPr>
            <w:r>
              <w:rPr>
                <w:spacing w:val="-10"/>
                <w:sz w:val="20"/>
                <w:szCs w:val="20"/>
              </w:rPr>
              <w:t>(</w:t>
            </w:r>
            <w:r>
              <w:rPr>
                <w:spacing w:val="34"/>
                <w:sz w:val="20"/>
                <w:szCs w:val="20"/>
              </w:rPr>
              <w:t xml:space="preserve"> </w:t>
            </w:r>
            <w:r>
              <w:rPr>
                <w:spacing w:val="-10"/>
                <w:sz w:val="20"/>
                <w:szCs w:val="20"/>
              </w:rPr>
              <w:t>一</w:t>
            </w:r>
            <w:r>
              <w:rPr>
                <w:spacing w:val="32"/>
                <w:sz w:val="20"/>
                <w:szCs w:val="20"/>
              </w:rPr>
              <w:t xml:space="preserve"> </w:t>
            </w:r>
            <w:r>
              <w:rPr>
                <w:spacing w:val="-10"/>
                <w:sz w:val="20"/>
                <w:szCs w:val="20"/>
              </w:rPr>
              <w:t>)</w:t>
            </w:r>
            <w:r>
              <w:rPr>
                <w:spacing w:val="48"/>
                <w:sz w:val="20"/>
                <w:szCs w:val="20"/>
              </w:rPr>
              <w:t xml:space="preserve">  </w:t>
            </w:r>
            <w:r>
              <w:rPr>
                <w:rFonts w:hint="eastAsia"/>
                <w:spacing w:val="48"/>
                <w:sz w:val="20"/>
                <w:szCs w:val="20"/>
                <w:lang w:eastAsia="zh-CN"/>
              </w:rPr>
              <w:t>予以</w:t>
            </w:r>
            <w:r>
              <w:rPr>
                <w:spacing w:val="-10"/>
                <w:sz w:val="20"/>
                <w:szCs w:val="20"/>
              </w:rPr>
              <w:t>公开</w:t>
            </w:r>
          </w:p>
        </w:tc>
        <w:tc>
          <w:tcPr>
            <w:tcW w:w="599" w:type="dxa"/>
            <w:vAlign w:val="top"/>
          </w:tcPr>
          <w:p>
            <w:pPr>
              <w:pStyle w:val="9"/>
              <w:spacing w:before="111" w:line="182" w:lineRule="auto"/>
              <w:ind w:left="827" w:leftChars="0"/>
              <w:rPr>
                <w:color w:val="auto"/>
                <w:sz w:val="20"/>
                <w:szCs w:val="20"/>
              </w:rPr>
            </w:pPr>
          </w:p>
        </w:tc>
        <w:tc>
          <w:tcPr>
            <w:tcW w:w="589" w:type="dxa"/>
            <w:vAlign w:val="top"/>
          </w:tcPr>
          <w:p>
            <w:pPr>
              <w:pStyle w:val="9"/>
              <w:spacing w:before="111" w:line="182" w:lineRule="auto"/>
              <w:ind w:left="827" w:leftChars="0"/>
              <w:rPr>
                <w:color w:val="auto"/>
                <w:sz w:val="20"/>
                <w:szCs w:val="20"/>
              </w:rPr>
            </w:pPr>
          </w:p>
        </w:tc>
        <w:tc>
          <w:tcPr>
            <w:tcW w:w="619" w:type="dxa"/>
            <w:vAlign w:val="top"/>
          </w:tcPr>
          <w:p>
            <w:pPr>
              <w:pStyle w:val="9"/>
              <w:spacing w:before="111" w:line="182" w:lineRule="auto"/>
              <w:ind w:left="827" w:leftChars="0"/>
              <w:rPr>
                <w:color w:val="auto"/>
                <w:sz w:val="20"/>
                <w:szCs w:val="20"/>
              </w:rPr>
            </w:pPr>
          </w:p>
        </w:tc>
        <w:tc>
          <w:tcPr>
            <w:tcW w:w="609" w:type="dxa"/>
            <w:vAlign w:val="top"/>
          </w:tcPr>
          <w:p>
            <w:pPr>
              <w:pStyle w:val="9"/>
              <w:spacing w:before="111" w:line="182" w:lineRule="auto"/>
              <w:ind w:left="827" w:leftChars="0"/>
              <w:rPr>
                <w:color w:val="auto"/>
                <w:sz w:val="20"/>
                <w:szCs w:val="20"/>
              </w:rPr>
            </w:pPr>
          </w:p>
        </w:tc>
        <w:tc>
          <w:tcPr>
            <w:tcW w:w="599" w:type="dxa"/>
            <w:vAlign w:val="top"/>
          </w:tcPr>
          <w:p>
            <w:pPr>
              <w:pStyle w:val="9"/>
              <w:spacing w:before="111" w:line="182" w:lineRule="auto"/>
              <w:ind w:left="827" w:leftChars="0"/>
              <w:rPr>
                <w:color w:val="auto"/>
                <w:sz w:val="20"/>
                <w:szCs w:val="20"/>
              </w:rPr>
            </w:pPr>
          </w:p>
        </w:tc>
        <w:tc>
          <w:tcPr>
            <w:tcW w:w="590" w:type="dxa"/>
            <w:vAlign w:val="top"/>
          </w:tcPr>
          <w:p>
            <w:pPr>
              <w:pStyle w:val="9"/>
              <w:spacing w:before="111" w:line="182" w:lineRule="auto"/>
              <w:ind w:left="827" w:leftChars="0"/>
              <w:rPr>
                <w:color w:val="auto"/>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4" w:type="dxa"/>
            <w:vMerge w:val="continue"/>
            <w:tcBorders>
              <w:top w:val="nil"/>
              <w:bottom w:val="nil"/>
            </w:tcBorders>
            <w:vAlign w:val="top"/>
          </w:tcPr>
          <w:p>
            <w:pPr>
              <w:rPr>
                <w:rFonts w:ascii="Arial"/>
                <w:sz w:val="21"/>
              </w:rPr>
            </w:pPr>
          </w:p>
        </w:tc>
        <w:tc>
          <w:tcPr>
            <w:tcW w:w="3506" w:type="dxa"/>
            <w:gridSpan w:val="2"/>
            <w:vAlign w:val="top"/>
          </w:tcPr>
          <w:p>
            <w:pPr>
              <w:pStyle w:val="9"/>
              <w:spacing w:before="142" w:line="222" w:lineRule="auto"/>
              <w:ind w:left="101" w:right="479"/>
              <w:rPr>
                <w:sz w:val="20"/>
                <w:szCs w:val="20"/>
              </w:rPr>
            </w:pPr>
            <w:r>
              <w:rPr>
                <w:rFonts w:hint="eastAsia"/>
                <w:spacing w:val="-5"/>
                <w:sz w:val="20"/>
                <w:szCs w:val="20"/>
                <w:lang w:eastAsia="zh-CN"/>
              </w:rPr>
              <w:t>（</w:t>
            </w:r>
            <w:r>
              <w:rPr>
                <w:spacing w:val="-5"/>
                <w:sz w:val="20"/>
                <w:szCs w:val="20"/>
              </w:rPr>
              <w:t>二</w:t>
            </w:r>
            <w:r>
              <w:rPr>
                <w:rFonts w:hint="eastAsia"/>
                <w:spacing w:val="-5"/>
                <w:sz w:val="20"/>
                <w:szCs w:val="20"/>
                <w:lang w:eastAsia="zh-CN"/>
              </w:rPr>
              <w:t>）</w:t>
            </w:r>
            <w:r>
              <w:rPr>
                <w:spacing w:val="7"/>
                <w:sz w:val="20"/>
                <w:szCs w:val="20"/>
              </w:rPr>
              <w:t xml:space="preserve">   </w:t>
            </w:r>
            <w:r>
              <w:rPr>
                <w:spacing w:val="-5"/>
                <w:sz w:val="20"/>
                <w:szCs w:val="20"/>
              </w:rPr>
              <w:t>部分公开</w:t>
            </w:r>
            <w:r>
              <w:rPr>
                <w:spacing w:val="19"/>
                <w:sz w:val="20"/>
                <w:szCs w:val="20"/>
              </w:rPr>
              <w:t xml:space="preserve">   </w:t>
            </w:r>
            <w:r>
              <w:rPr>
                <w:rFonts w:hint="eastAsia"/>
                <w:spacing w:val="19"/>
                <w:sz w:val="20"/>
                <w:szCs w:val="20"/>
                <w:lang w:eastAsia="zh-CN"/>
              </w:rPr>
              <w:t>（</w:t>
            </w:r>
            <w:r>
              <w:rPr>
                <w:spacing w:val="-5"/>
                <w:sz w:val="20"/>
                <w:szCs w:val="20"/>
              </w:rPr>
              <w:t>区分处理的</w:t>
            </w:r>
            <w:r>
              <w:rPr>
                <w:spacing w:val="1"/>
                <w:sz w:val="20"/>
                <w:szCs w:val="20"/>
              </w:rPr>
              <w:t xml:space="preserve"> </w:t>
            </w:r>
            <w:r>
              <w:rPr>
                <w:rFonts w:hint="eastAsia"/>
                <w:spacing w:val="1"/>
                <w:sz w:val="20"/>
                <w:szCs w:val="20"/>
                <w:lang w:eastAsia="zh-CN"/>
              </w:rPr>
              <w:t>，</w:t>
            </w:r>
            <w:r>
              <w:rPr>
                <w:spacing w:val="2"/>
                <w:sz w:val="20"/>
                <w:szCs w:val="20"/>
              </w:rPr>
              <w:t>只计这一情形，不计其他情形</w:t>
            </w:r>
            <w:r>
              <w:rPr>
                <w:rFonts w:hint="eastAsia"/>
                <w:spacing w:val="2"/>
                <w:sz w:val="20"/>
                <w:szCs w:val="20"/>
                <w:lang w:eastAsia="zh-CN"/>
              </w:rPr>
              <w:t>）</w:t>
            </w:r>
          </w:p>
        </w:tc>
        <w:tc>
          <w:tcPr>
            <w:tcW w:w="599" w:type="dxa"/>
            <w:vAlign w:val="top"/>
          </w:tcPr>
          <w:p>
            <w:pPr>
              <w:pStyle w:val="9"/>
              <w:spacing w:before="111" w:line="182" w:lineRule="auto"/>
              <w:ind w:left="827" w:leftChars="0"/>
              <w:rPr>
                <w:color w:val="auto"/>
                <w:sz w:val="20"/>
                <w:szCs w:val="20"/>
              </w:rPr>
            </w:pPr>
          </w:p>
        </w:tc>
        <w:tc>
          <w:tcPr>
            <w:tcW w:w="589" w:type="dxa"/>
            <w:vAlign w:val="top"/>
          </w:tcPr>
          <w:p>
            <w:pPr>
              <w:pStyle w:val="9"/>
              <w:spacing w:before="111" w:line="182" w:lineRule="auto"/>
              <w:ind w:left="827" w:leftChars="0"/>
              <w:rPr>
                <w:color w:val="auto"/>
                <w:sz w:val="20"/>
                <w:szCs w:val="20"/>
              </w:rPr>
            </w:pPr>
          </w:p>
        </w:tc>
        <w:tc>
          <w:tcPr>
            <w:tcW w:w="619" w:type="dxa"/>
            <w:vAlign w:val="top"/>
          </w:tcPr>
          <w:p>
            <w:pPr>
              <w:pStyle w:val="9"/>
              <w:spacing w:before="111" w:line="182" w:lineRule="auto"/>
              <w:ind w:left="827" w:leftChars="0"/>
              <w:rPr>
                <w:color w:val="auto"/>
                <w:sz w:val="20"/>
                <w:szCs w:val="20"/>
              </w:rPr>
            </w:pPr>
          </w:p>
        </w:tc>
        <w:tc>
          <w:tcPr>
            <w:tcW w:w="609" w:type="dxa"/>
            <w:vAlign w:val="top"/>
          </w:tcPr>
          <w:p>
            <w:pPr>
              <w:pStyle w:val="9"/>
              <w:spacing w:before="111" w:line="182" w:lineRule="auto"/>
              <w:ind w:left="827" w:leftChars="0"/>
              <w:rPr>
                <w:color w:val="auto"/>
                <w:sz w:val="20"/>
                <w:szCs w:val="20"/>
              </w:rPr>
            </w:pPr>
          </w:p>
        </w:tc>
        <w:tc>
          <w:tcPr>
            <w:tcW w:w="599" w:type="dxa"/>
            <w:vAlign w:val="top"/>
          </w:tcPr>
          <w:p>
            <w:pPr>
              <w:pStyle w:val="9"/>
              <w:spacing w:before="111" w:line="182" w:lineRule="auto"/>
              <w:ind w:left="827" w:leftChars="0"/>
              <w:rPr>
                <w:color w:val="auto"/>
                <w:sz w:val="20"/>
                <w:szCs w:val="20"/>
              </w:rPr>
            </w:pPr>
          </w:p>
        </w:tc>
        <w:tc>
          <w:tcPr>
            <w:tcW w:w="590" w:type="dxa"/>
            <w:vAlign w:val="top"/>
          </w:tcPr>
          <w:p>
            <w:pPr>
              <w:pStyle w:val="9"/>
              <w:spacing w:before="111" w:line="182" w:lineRule="auto"/>
              <w:ind w:left="827" w:leftChars="0"/>
              <w:rPr>
                <w:color w:val="auto"/>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14" w:type="dxa"/>
            <w:vMerge w:val="continue"/>
            <w:tcBorders>
              <w:top w:val="nil"/>
              <w:bottom w:val="nil"/>
            </w:tcBorders>
            <w:vAlign w:val="top"/>
          </w:tcPr>
          <w:p>
            <w:pPr>
              <w:rPr>
                <w:rFonts w:ascii="Arial"/>
                <w:sz w:val="21"/>
              </w:rPr>
            </w:pPr>
          </w:p>
        </w:tc>
        <w:tc>
          <w:tcPr>
            <w:tcW w:w="103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65" w:line="222" w:lineRule="auto"/>
              <w:ind w:left="160"/>
              <w:rPr>
                <w:sz w:val="20"/>
                <w:szCs w:val="20"/>
              </w:rPr>
            </w:pPr>
            <w:r>
              <w:rPr>
                <w:rFonts w:hint="eastAsia"/>
                <w:spacing w:val="14"/>
                <w:sz w:val="20"/>
                <w:szCs w:val="20"/>
                <w:lang w:eastAsia="zh-CN"/>
              </w:rPr>
              <w:t>（</w:t>
            </w:r>
            <w:r>
              <w:rPr>
                <w:spacing w:val="14"/>
                <w:sz w:val="20"/>
                <w:szCs w:val="20"/>
              </w:rPr>
              <w:t>三</w:t>
            </w:r>
            <w:r>
              <w:rPr>
                <w:rFonts w:hint="eastAsia"/>
                <w:spacing w:val="14"/>
                <w:sz w:val="20"/>
                <w:szCs w:val="20"/>
                <w:lang w:eastAsia="zh-CN"/>
              </w:rPr>
              <w:t>）</w:t>
            </w:r>
          </w:p>
          <w:p>
            <w:pPr>
              <w:pStyle w:val="9"/>
              <w:spacing w:before="86" w:line="220" w:lineRule="auto"/>
              <w:ind w:left="91"/>
              <w:rPr>
                <w:sz w:val="20"/>
                <w:szCs w:val="20"/>
              </w:rPr>
            </w:pPr>
            <w:r>
              <w:rPr>
                <w:spacing w:val="-3"/>
                <w:sz w:val="20"/>
                <w:szCs w:val="20"/>
              </w:rPr>
              <w:t>不子公开</w:t>
            </w:r>
          </w:p>
        </w:tc>
        <w:tc>
          <w:tcPr>
            <w:tcW w:w="2467" w:type="dxa"/>
            <w:vAlign w:val="top"/>
          </w:tcPr>
          <w:p>
            <w:pPr>
              <w:pStyle w:val="9"/>
              <w:spacing w:before="62" w:line="218" w:lineRule="auto"/>
              <w:ind w:left="41"/>
              <w:rPr>
                <w:sz w:val="20"/>
                <w:szCs w:val="20"/>
              </w:rPr>
            </w:pPr>
            <w:r>
              <w:rPr>
                <w:spacing w:val="1"/>
                <w:sz w:val="20"/>
                <w:szCs w:val="20"/>
              </w:rPr>
              <w:t>1.属于国家秘密</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104" w:line="231" w:lineRule="auto"/>
              <w:ind w:left="41" w:right="225"/>
              <w:rPr>
                <w:sz w:val="20"/>
                <w:szCs w:val="20"/>
              </w:rPr>
            </w:pPr>
            <w:r>
              <w:rPr>
                <w:spacing w:val="-1"/>
                <w:sz w:val="20"/>
                <w:szCs w:val="20"/>
              </w:rPr>
              <w:t>2.其他法</w:t>
            </w:r>
            <w:r>
              <w:rPr>
                <w:rFonts w:hint="eastAsia"/>
                <w:spacing w:val="-1"/>
                <w:sz w:val="20"/>
                <w:szCs w:val="20"/>
                <w:lang w:eastAsia="zh-CN"/>
              </w:rPr>
              <w:t>律</w:t>
            </w:r>
            <w:r>
              <w:rPr>
                <w:spacing w:val="-1"/>
                <w:sz w:val="20"/>
                <w:szCs w:val="20"/>
              </w:rPr>
              <w:t>行政法规禁止</w:t>
            </w:r>
            <w:r>
              <w:rPr>
                <w:sz w:val="20"/>
                <w:szCs w:val="20"/>
              </w:rPr>
              <w:t xml:space="preserve"> </w:t>
            </w:r>
            <w:r>
              <w:rPr>
                <w:spacing w:val="4"/>
                <w:sz w:val="20"/>
                <w:szCs w:val="20"/>
              </w:rPr>
              <w:t>公开</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65" w:line="219" w:lineRule="auto"/>
              <w:ind w:left="41"/>
              <w:rPr>
                <w:sz w:val="20"/>
                <w:szCs w:val="20"/>
              </w:rPr>
            </w:pPr>
            <w:r>
              <w:rPr>
                <w:color w:val="00348E"/>
                <w:spacing w:val="16"/>
                <w:sz w:val="20"/>
                <w:szCs w:val="20"/>
              </w:rPr>
              <w:t>3.危及“</w:t>
            </w:r>
            <w:r>
              <w:rPr>
                <w:spacing w:val="16"/>
                <w:sz w:val="20"/>
                <w:szCs w:val="20"/>
              </w:rPr>
              <w:t>三安全一稳定”</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65" w:line="219" w:lineRule="auto"/>
              <w:ind w:left="41"/>
              <w:rPr>
                <w:sz w:val="20"/>
                <w:szCs w:val="20"/>
              </w:rPr>
            </w:pPr>
            <w:r>
              <w:rPr>
                <w:spacing w:val="-1"/>
                <w:sz w:val="20"/>
                <w:szCs w:val="20"/>
              </w:rPr>
              <w:t>4.保护第三方合法权益</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65" w:line="219" w:lineRule="auto"/>
              <w:ind w:left="41"/>
              <w:rPr>
                <w:sz w:val="20"/>
                <w:szCs w:val="20"/>
              </w:rPr>
            </w:pPr>
            <w:r>
              <w:rPr>
                <w:spacing w:val="1"/>
                <w:sz w:val="20"/>
                <w:szCs w:val="20"/>
              </w:rPr>
              <w:t>5.属于三类内部事务信息</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66" w:line="219" w:lineRule="auto"/>
              <w:ind w:left="41"/>
              <w:rPr>
                <w:sz w:val="20"/>
                <w:szCs w:val="20"/>
              </w:rPr>
            </w:pPr>
            <w:r>
              <w:rPr>
                <w:spacing w:val="1"/>
                <w:sz w:val="20"/>
                <w:szCs w:val="20"/>
              </w:rPr>
              <w:t>6.</w:t>
            </w:r>
            <w:r>
              <w:rPr>
                <w:rFonts w:hint="eastAsia"/>
                <w:spacing w:val="1"/>
                <w:sz w:val="20"/>
                <w:szCs w:val="20"/>
                <w:lang w:eastAsia="zh-CN"/>
              </w:rPr>
              <w:t>属于</w:t>
            </w:r>
            <w:r>
              <w:rPr>
                <w:spacing w:val="1"/>
                <w:sz w:val="20"/>
                <w:szCs w:val="20"/>
              </w:rPr>
              <w:t>四类过程性</w:t>
            </w:r>
            <w:r>
              <w:rPr>
                <w:rFonts w:hint="eastAsia"/>
                <w:spacing w:val="1"/>
                <w:sz w:val="20"/>
                <w:szCs w:val="20"/>
                <w:lang w:eastAsia="zh-CN"/>
              </w:rPr>
              <w:t>信息</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76" w:line="219" w:lineRule="auto"/>
              <w:ind w:left="41"/>
              <w:rPr>
                <w:sz w:val="20"/>
                <w:szCs w:val="20"/>
              </w:rPr>
            </w:pPr>
            <w:r>
              <w:rPr>
                <w:sz w:val="20"/>
                <w:szCs w:val="20"/>
              </w:rPr>
              <w:t>7.属于行政执法案卷</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tcBorders>
            <w:vAlign w:val="top"/>
          </w:tcPr>
          <w:p>
            <w:pPr>
              <w:rPr>
                <w:rFonts w:ascii="Arial"/>
                <w:sz w:val="21"/>
              </w:rPr>
            </w:pPr>
          </w:p>
        </w:tc>
        <w:tc>
          <w:tcPr>
            <w:tcW w:w="2467" w:type="dxa"/>
            <w:vAlign w:val="top"/>
          </w:tcPr>
          <w:p>
            <w:pPr>
              <w:pStyle w:val="9"/>
              <w:spacing w:before="76" w:line="220" w:lineRule="auto"/>
              <w:ind w:left="41"/>
              <w:rPr>
                <w:sz w:val="20"/>
                <w:szCs w:val="20"/>
              </w:rPr>
            </w:pPr>
            <w:r>
              <w:rPr>
                <w:spacing w:val="1"/>
                <w:sz w:val="20"/>
                <w:szCs w:val="20"/>
              </w:rPr>
              <w:t>8.</w:t>
            </w:r>
            <w:r>
              <w:rPr>
                <w:sz w:val="20"/>
                <w:szCs w:val="20"/>
              </w:rPr>
              <w:t>属</w:t>
            </w:r>
            <w:r>
              <w:rPr>
                <w:rFonts w:hint="eastAsia"/>
                <w:spacing w:val="1"/>
                <w:sz w:val="20"/>
                <w:szCs w:val="20"/>
                <w:lang w:eastAsia="zh-CN"/>
              </w:rPr>
              <w:t>于</w:t>
            </w:r>
            <w:r>
              <w:rPr>
                <w:spacing w:val="1"/>
                <w:sz w:val="20"/>
                <w:szCs w:val="20"/>
              </w:rPr>
              <w:t>行政查询事项</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14" w:type="dxa"/>
            <w:vMerge w:val="continue"/>
            <w:tcBorders>
              <w:top w:val="nil"/>
              <w:bottom w:val="nil"/>
            </w:tcBorders>
            <w:vAlign w:val="top"/>
          </w:tcPr>
          <w:p>
            <w:pPr>
              <w:rPr>
                <w:rFonts w:ascii="Arial"/>
                <w:sz w:val="21"/>
              </w:rPr>
            </w:pPr>
          </w:p>
        </w:tc>
        <w:tc>
          <w:tcPr>
            <w:tcW w:w="1039" w:type="dxa"/>
            <w:vMerge w:val="restart"/>
            <w:tcBorders>
              <w:bottom w:val="nil"/>
            </w:tcBorders>
            <w:vAlign w:val="top"/>
          </w:tcPr>
          <w:p>
            <w:pPr>
              <w:spacing w:line="332" w:lineRule="auto"/>
              <w:rPr>
                <w:rFonts w:ascii="Arial"/>
                <w:sz w:val="21"/>
              </w:rPr>
            </w:pPr>
          </w:p>
          <w:p>
            <w:pPr>
              <w:pStyle w:val="9"/>
              <w:spacing w:before="65" w:line="366" w:lineRule="exact"/>
              <w:ind w:left="160"/>
              <w:rPr>
                <w:sz w:val="20"/>
                <w:szCs w:val="20"/>
              </w:rPr>
            </w:pPr>
            <w:r>
              <w:rPr>
                <w:spacing w:val="-24"/>
                <w:position w:val="12"/>
                <w:sz w:val="20"/>
                <w:szCs w:val="20"/>
              </w:rPr>
              <w:t>(</w:t>
            </w:r>
            <w:r>
              <w:rPr>
                <w:spacing w:val="51"/>
                <w:position w:val="12"/>
                <w:sz w:val="20"/>
                <w:szCs w:val="20"/>
              </w:rPr>
              <w:t xml:space="preserve"> </w:t>
            </w:r>
            <w:r>
              <w:rPr>
                <w:spacing w:val="-24"/>
                <w:position w:val="12"/>
                <w:sz w:val="20"/>
                <w:szCs w:val="20"/>
              </w:rPr>
              <w:t>四</w:t>
            </w:r>
            <w:r>
              <w:rPr>
                <w:spacing w:val="32"/>
                <w:position w:val="12"/>
                <w:sz w:val="20"/>
                <w:szCs w:val="20"/>
              </w:rPr>
              <w:t xml:space="preserve"> </w:t>
            </w:r>
            <w:r>
              <w:rPr>
                <w:spacing w:val="-24"/>
                <w:position w:val="12"/>
                <w:sz w:val="20"/>
                <w:szCs w:val="20"/>
              </w:rPr>
              <w:t>)</w:t>
            </w:r>
          </w:p>
          <w:p>
            <w:pPr>
              <w:pStyle w:val="9"/>
              <w:spacing w:line="218" w:lineRule="auto"/>
              <w:ind w:left="91"/>
              <w:rPr>
                <w:sz w:val="20"/>
                <w:szCs w:val="20"/>
              </w:rPr>
            </w:pPr>
            <w:r>
              <w:rPr>
                <w:spacing w:val="-2"/>
                <w:sz w:val="20"/>
                <w:szCs w:val="20"/>
              </w:rPr>
              <w:t>无法提供</w:t>
            </w:r>
          </w:p>
        </w:tc>
        <w:tc>
          <w:tcPr>
            <w:tcW w:w="2467" w:type="dxa"/>
            <w:vAlign w:val="top"/>
          </w:tcPr>
          <w:p>
            <w:pPr>
              <w:pStyle w:val="9"/>
              <w:spacing w:before="106" w:line="225" w:lineRule="auto"/>
              <w:ind w:left="41" w:right="206"/>
              <w:rPr>
                <w:sz w:val="20"/>
                <w:szCs w:val="20"/>
              </w:rPr>
            </w:pPr>
            <w:r>
              <w:rPr>
                <w:sz w:val="20"/>
                <w:szCs w:val="20"/>
              </w:rPr>
              <w:t>1.本机关不掌握相关政府</w:t>
            </w:r>
            <w:r>
              <w:rPr>
                <w:spacing w:val="7"/>
                <w:sz w:val="20"/>
                <w:szCs w:val="20"/>
              </w:rPr>
              <w:t xml:space="preserve"> </w:t>
            </w:r>
            <w:r>
              <w:rPr>
                <w:spacing w:val="-4"/>
                <w:sz w:val="20"/>
                <w:szCs w:val="20"/>
              </w:rPr>
              <w:t>信</w:t>
            </w:r>
            <w:r>
              <w:rPr>
                <w:spacing w:val="65"/>
                <w:sz w:val="20"/>
                <w:szCs w:val="20"/>
              </w:rPr>
              <w:t xml:space="preserve"> </w:t>
            </w:r>
            <w:r>
              <w:rPr>
                <w:rFonts w:hint="eastAsia"/>
                <w:spacing w:val="65"/>
                <w:sz w:val="20"/>
                <w:szCs w:val="20"/>
                <w:lang w:eastAsia="zh-CN"/>
              </w:rPr>
              <w:t>息</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4" w:type="dxa"/>
            <w:vMerge w:val="continue"/>
            <w:tcBorders>
              <w:top w:val="nil"/>
              <w:bottom w:val="nil"/>
            </w:tcBorders>
            <w:vAlign w:val="top"/>
          </w:tcPr>
          <w:p>
            <w:pPr>
              <w:rPr>
                <w:rFonts w:ascii="Arial"/>
                <w:sz w:val="21"/>
              </w:rPr>
            </w:pPr>
          </w:p>
        </w:tc>
        <w:tc>
          <w:tcPr>
            <w:tcW w:w="1039" w:type="dxa"/>
            <w:vMerge w:val="continue"/>
            <w:tcBorders>
              <w:top w:val="nil"/>
              <w:bottom w:val="nil"/>
            </w:tcBorders>
            <w:vAlign w:val="top"/>
          </w:tcPr>
          <w:p>
            <w:pPr>
              <w:rPr>
                <w:rFonts w:ascii="Arial"/>
                <w:sz w:val="21"/>
              </w:rPr>
            </w:pPr>
          </w:p>
        </w:tc>
        <w:tc>
          <w:tcPr>
            <w:tcW w:w="2467" w:type="dxa"/>
            <w:vAlign w:val="top"/>
          </w:tcPr>
          <w:p>
            <w:pPr>
              <w:pStyle w:val="9"/>
              <w:spacing w:before="117" w:line="235" w:lineRule="auto"/>
              <w:ind w:left="41" w:right="204"/>
              <w:rPr>
                <w:sz w:val="20"/>
                <w:szCs w:val="20"/>
              </w:rPr>
            </w:pPr>
            <w:r>
              <w:rPr>
                <w:sz w:val="20"/>
                <w:szCs w:val="20"/>
              </w:rPr>
              <w:t>2.没有现成</w:t>
            </w:r>
            <w:r>
              <w:rPr>
                <w:rFonts w:hint="eastAsia"/>
                <w:sz w:val="20"/>
                <w:szCs w:val="20"/>
                <w:lang w:eastAsia="zh-CN"/>
              </w:rPr>
              <w:t>信息</w:t>
            </w:r>
            <w:r>
              <w:rPr>
                <w:sz w:val="20"/>
                <w:szCs w:val="20"/>
              </w:rPr>
              <w:t>需要另行</w:t>
            </w:r>
            <w:r>
              <w:rPr>
                <w:spacing w:val="9"/>
                <w:sz w:val="20"/>
                <w:szCs w:val="20"/>
              </w:rPr>
              <w:t xml:space="preserve"> </w:t>
            </w:r>
            <w:r>
              <w:rPr>
                <w:spacing w:val="6"/>
                <w:sz w:val="20"/>
                <w:szCs w:val="20"/>
              </w:rPr>
              <w:t>制作</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14" w:type="dxa"/>
            <w:vMerge w:val="continue"/>
            <w:tcBorders>
              <w:top w:val="nil"/>
            </w:tcBorders>
            <w:vAlign w:val="top"/>
          </w:tcPr>
          <w:p>
            <w:pPr>
              <w:rPr>
                <w:rFonts w:ascii="Arial"/>
                <w:sz w:val="21"/>
              </w:rPr>
            </w:pPr>
          </w:p>
        </w:tc>
        <w:tc>
          <w:tcPr>
            <w:tcW w:w="1039" w:type="dxa"/>
            <w:vMerge w:val="continue"/>
            <w:tcBorders>
              <w:top w:val="nil"/>
            </w:tcBorders>
            <w:vAlign w:val="top"/>
          </w:tcPr>
          <w:p>
            <w:pPr>
              <w:rPr>
                <w:rFonts w:ascii="Arial"/>
                <w:sz w:val="21"/>
              </w:rPr>
            </w:pPr>
          </w:p>
        </w:tc>
        <w:tc>
          <w:tcPr>
            <w:tcW w:w="2467" w:type="dxa"/>
            <w:vAlign w:val="top"/>
          </w:tcPr>
          <w:p>
            <w:pPr>
              <w:pStyle w:val="9"/>
              <w:spacing w:before="117" w:line="181" w:lineRule="auto"/>
              <w:jc w:val="right"/>
              <w:rPr>
                <w:sz w:val="20"/>
                <w:szCs w:val="20"/>
              </w:rPr>
            </w:pPr>
            <w:r>
              <w:rPr>
                <w:spacing w:val="1"/>
                <w:sz w:val="20"/>
                <w:szCs w:val="20"/>
              </w:rPr>
              <w:t>3.补正后申请内容仍不明确</w:t>
            </w:r>
          </w:p>
        </w:tc>
        <w:tc>
          <w:tcPr>
            <w:tcW w:w="599" w:type="dxa"/>
            <w:vAlign w:val="top"/>
          </w:tcPr>
          <w:p>
            <w:pPr>
              <w:pStyle w:val="9"/>
              <w:spacing w:before="111" w:line="182" w:lineRule="auto"/>
              <w:ind w:left="827" w:leftChars="0"/>
              <w:rPr>
                <w:sz w:val="20"/>
                <w:szCs w:val="20"/>
              </w:rPr>
            </w:pPr>
          </w:p>
        </w:tc>
        <w:tc>
          <w:tcPr>
            <w:tcW w:w="589" w:type="dxa"/>
            <w:vAlign w:val="top"/>
          </w:tcPr>
          <w:p>
            <w:pPr>
              <w:pStyle w:val="9"/>
              <w:spacing w:before="111" w:line="182" w:lineRule="auto"/>
              <w:ind w:left="827" w:leftChars="0"/>
              <w:rPr>
                <w:sz w:val="20"/>
                <w:szCs w:val="20"/>
              </w:rPr>
            </w:pPr>
          </w:p>
        </w:tc>
        <w:tc>
          <w:tcPr>
            <w:tcW w:w="61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0" w:type="dxa"/>
            <w:vAlign w:val="top"/>
          </w:tcPr>
          <w:p>
            <w:pPr>
              <w:pStyle w:val="9"/>
              <w:spacing w:before="111" w:line="182" w:lineRule="auto"/>
              <w:ind w:left="827" w:leftChars="0"/>
              <w:rPr>
                <w:sz w:val="20"/>
                <w:szCs w:val="20"/>
              </w:rPr>
            </w:pPr>
          </w:p>
        </w:tc>
        <w:tc>
          <w:tcPr>
            <w:tcW w:w="634" w:type="dxa"/>
            <w:vAlign w:val="top"/>
          </w:tcPr>
          <w:p>
            <w:pPr>
              <w:pStyle w:val="9"/>
              <w:spacing w:before="111" w:line="182" w:lineRule="auto"/>
              <w:ind w:left="827" w:leftChars="0"/>
              <w:rPr>
                <w:sz w:val="20"/>
                <w:szCs w:val="20"/>
              </w:rPr>
            </w:pPr>
          </w:p>
        </w:tc>
      </w:tr>
    </w:tbl>
    <w:p>
      <w:pPr>
        <w:spacing w:line="257" w:lineRule="auto"/>
        <w:rPr>
          <w:rFonts w:ascii="Arial"/>
          <w:sz w:val="21"/>
        </w:rPr>
      </w:pPr>
    </w:p>
    <w:p>
      <w:pPr>
        <w:spacing w:line="46" w:lineRule="auto"/>
        <w:rPr>
          <w:rFonts w:ascii="Arial"/>
          <w:sz w:val="2"/>
        </w:rPr>
      </w:pPr>
    </w:p>
    <w:tbl>
      <w:tblPr>
        <w:tblStyle w:val="8"/>
        <w:tblW w:w="847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019"/>
        <w:gridCol w:w="2467"/>
        <w:gridCol w:w="599"/>
        <w:gridCol w:w="599"/>
        <w:gridCol w:w="599"/>
        <w:gridCol w:w="609"/>
        <w:gridCol w:w="600"/>
        <w:gridCol w:w="600"/>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34" w:type="dxa"/>
            <w:vMerge w:val="restart"/>
            <w:tcBorders>
              <w:bottom w:val="nil"/>
            </w:tcBorders>
            <w:vAlign w:val="top"/>
          </w:tcPr>
          <w:p>
            <w:pPr>
              <w:rPr>
                <w:rFonts w:ascii="Arial"/>
                <w:sz w:val="21"/>
              </w:rPr>
            </w:pPr>
          </w:p>
        </w:tc>
        <w:tc>
          <w:tcPr>
            <w:tcW w:w="1019"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9"/>
              <w:spacing w:before="65" w:line="222" w:lineRule="auto"/>
              <w:ind w:left="51"/>
              <w:rPr>
                <w:sz w:val="20"/>
                <w:szCs w:val="20"/>
              </w:rPr>
            </w:pPr>
            <w:r>
              <w:rPr>
                <w:rFonts w:hint="eastAsia"/>
                <w:spacing w:val="14"/>
                <w:sz w:val="20"/>
                <w:szCs w:val="20"/>
                <w:lang w:eastAsia="zh-CN"/>
              </w:rPr>
              <w:t>（</w:t>
            </w:r>
            <w:r>
              <w:rPr>
                <w:spacing w:val="14"/>
                <w:sz w:val="20"/>
                <w:szCs w:val="20"/>
              </w:rPr>
              <w:t>五</w:t>
            </w:r>
            <w:r>
              <w:rPr>
                <w:rFonts w:hint="eastAsia"/>
                <w:spacing w:val="14"/>
                <w:sz w:val="20"/>
                <w:szCs w:val="20"/>
                <w:lang w:eastAsia="zh-CN"/>
              </w:rPr>
              <w:t>）</w:t>
            </w:r>
          </w:p>
          <w:p>
            <w:pPr>
              <w:pStyle w:val="9"/>
              <w:spacing w:before="57" w:line="220" w:lineRule="auto"/>
              <w:ind w:left="51"/>
              <w:rPr>
                <w:sz w:val="20"/>
                <w:szCs w:val="20"/>
              </w:rPr>
            </w:pPr>
            <w:r>
              <w:rPr>
                <w:spacing w:val="-3"/>
                <w:sz w:val="20"/>
                <w:szCs w:val="20"/>
              </w:rPr>
              <w:t>不子处理</w:t>
            </w:r>
          </w:p>
        </w:tc>
        <w:tc>
          <w:tcPr>
            <w:tcW w:w="2467" w:type="dxa"/>
            <w:vAlign w:val="top"/>
          </w:tcPr>
          <w:p>
            <w:pPr>
              <w:pStyle w:val="9"/>
              <w:spacing w:before="62" w:line="219" w:lineRule="auto"/>
              <w:ind w:left="82"/>
              <w:rPr>
                <w:sz w:val="20"/>
                <w:szCs w:val="20"/>
              </w:rPr>
            </w:pPr>
            <w:r>
              <w:rPr>
                <w:spacing w:val="-2"/>
                <w:sz w:val="20"/>
                <w:szCs w:val="20"/>
              </w:rPr>
              <w:t>1</w:t>
            </w:r>
            <w:r>
              <w:rPr>
                <w:spacing w:val="30"/>
                <w:sz w:val="20"/>
                <w:szCs w:val="20"/>
              </w:rPr>
              <w:t xml:space="preserve"> </w:t>
            </w:r>
            <w:r>
              <w:rPr>
                <w:color w:val="890049"/>
                <w:spacing w:val="-2"/>
                <w:sz w:val="20"/>
                <w:szCs w:val="20"/>
              </w:rPr>
              <w:t>.信访举报投诉类申请</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4" w:type="dxa"/>
            <w:vMerge w:val="continue"/>
            <w:tcBorders>
              <w:top w:val="nil"/>
              <w:bottom w:val="nil"/>
            </w:tcBorders>
            <w:vAlign w:val="top"/>
          </w:tcPr>
          <w:p>
            <w:pPr>
              <w:rPr>
                <w:rFonts w:ascii="Arial"/>
                <w:sz w:val="21"/>
              </w:rPr>
            </w:pPr>
          </w:p>
        </w:tc>
        <w:tc>
          <w:tcPr>
            <w:tcW w:w="1019" w:type="dxa"/>
            <w:vMerge w:val="continue"/>
            <w:tcBorders>
              <w:top w:val="nil"/>
              <w:bottom w:val="nil"/>
            </w:tcBorders>
            <w:vAlign w:val="top"/>
          </w:tcPr>
          <w:p>
            <w:pPr>
              <w:rPr>
                <w:rFonts w:ascii="Arial"/>
                <w:sz w:val="21"/>
              </w:rPr>
            </w:pPr>
          </w:p>
        </w:tc>
        <w:tc>
          <w:tcPr>
            <w:tcW w:w="2467" w:type="dxa"/>
            <w:vAlign w:val="top"/>
          </w:tcPr>
          <w:p>
            <w:pPr>
              <w:pStyle w:val="9"/>
              <w:spacing w:before="58" w:line="219" w:lineRule="auto"/>
              <w:ind w:left="82"/>
              <w:rPr>
                <w:sz w:val="20"/>
                <w:szCs w:val="20"/>
              </w:rPr>
            </w:pPr>
            <w:r>
              <w:rPr>
                <w:spacing w:val="-2"/>
                <w:sz w:val="20"/>
                <w:szCs w:val="20"/>
              </w:rPr>
              <w:t>2.重复申请</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1019" w:type="dxa"/>
            <w:vMerge w:val="continue"/>
            <w:tcBorders>
              <w:top w:val="nil"/>
              <w:bottom w:val="nil"/>
            </w:tcBorders>
            <w:vAlign w:val="top"/>
          </w:tcPr>
          <w:p>
            <w:pPr>
              <w:rPr>
                <w:rFonts w:ascii="Arial"/>
                <w:sz w:val="21"/>
              </w:rPr>
            </w:pPr>
          </w:p>
        </w:tc>
        <w:tc>
          <w:tcPr>
            <w:tcW w:w="2467" w:type="dxa"/>
            <w:vAlign w:val="top"/>
          </w:tcPr>
          <w:p>
            <w:pPr>
              <w:pStyle w:val="9"/>
              <w:spacing w:before="68" w:line="219" w:lineRule="auto"/>
              <w:ind w:left="82"/>
              <w:rPr>
                <w:sz w:val="20"/>
                <w:szCs w:val="20"/>
              </w:rPr>
            </w:pPr>
            <w:r>
              <w:rPr>
                <w:sz w:val="20"/>
                <w:szCs w:val="20"/>
              </w:rPr>
              <w:t>3.要求提供公开出版物</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4" w:type="dxa"/>
            <w:vMerge w:val="continue"/>
            <w:tcBorders>
              <w:top w:val="nil"/>
              <w:bottom w:val="nil"/>
            </w:tcBorders>
            <w:vAlign w:val="top"/>
          </w:tcPr>
          <w:p>
            <w:pPr>
              <w:rPr>
                <w:rFonts w:ascii="Arial"/>
                <w:sz w:val="21"/>
              </w:rPr>
            </w:pPr>
          </w:p>
        </w:tc>
        <w:tc>
          <w:tcPr>
            <w:tcW w:w="1019" w:type="dxa"/>
            <w:vMerge w:val="continue"/>
            <w:tcBorders>
              <w:top w:val="nil"/>
              <w:bottom w:val="nil"/>
            </w:tcBorders>
            <w:vAlign w:val="top"/>
          </w:tcPr>
          <w:p>
            <w:pPr>
              <w:rPr>
                <w:rFonts w:ascii="Arial"/>
                <w:sz w:val="21"/>
              </w:rPr>
            </w:pPr>
          </w:p>
        </w:tc>
        <w:tc>
          <w:tcPr>
            <w:tcW w:w="2467" w:type="dxa"/>
            <w:vAlign w:val="top"/>
          </w:tcPr>
          <w:p>
            <w:pPr>
              <w:pStyle w:val="9"/>
              <w:spacing w:before="59" w:line="219" w:lineRule="auto"/>
              <w:jc w:val="right"/>
              <w:rPr>
                <w:sz w:val="20"/>
                <w:szCs w:val="20"/>
              </w:rPr>
            </w:pPr>
            <w:r>
              <w:rPr>
                <w:spacing w:val="-2"/>
                <w:sz w:val="20"/>
                <w:szCs w:val="20"/>
              </w:rPr>
              <w:t>4.无正当理由大量反复申请</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Merge w:val="continue"/>
            <w:tcBorders>
              <w:top w:val="nil"/>
              <w:bottom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2467" w:type="dxa"/>
            <w:vAlign w:val="top"/>
          </w:tcPr>
          <w:p>
            <w:pPr>
              <w:pStyle w:val="9"/>
              <w:spacing w:before="159" w:line="253" w:lineRule="auto"/>
              <w:ind w:left="82" w:right="165"/>
              <w:rPr>
                <w:sz w:val="20"/>
                <w:szCs w:val="20"/>
              </w:rPr>
            </w:pPr>
            <w:r>
              <w:rPr>
                <w:sz w:val="20"/>
                <w:szCs w:val="20"/>
              </w:rPr>
              <w:t>5.要求行政机关确认或重</w:t>
            </w:r>
            <w:r>
              <w:rPr>
                <w:spacing w:val="8"/>
                <w:sz w:val="20"/>
                <w:szCs w:val="20"/>
              </w:rPr>
              <w:t xml:space="preserve"> </w:t>
            </w:r>
            <w:r>
              <w:rPr>
                <w:spacing w:val="1"/>
                <w:sz w:val="20"/>
                <w:szCs w:val="20"/>
              </w:rPr>
              <w:t>新出具已</w:t>
            </w:r>
            <w:r>
              <w:rPr>
                <w:rFonts w:hint="eastAsia"/>
                <w:spacing w:val="1"/>
                <w:sz w:val="20"/>
                <w:szCs w:val="20"/>
                <w:lang w:eastAsia="zh-CN"/>
              </w:rPr>
              <w:t>获取</w:t>
            </w:r>
            <w:r>
              <w:rPr>
                <w:spacing w:val="1"/>
                <w:sz w:val="20"/>
                <w:szCs w:val="20"/>
              </w:rPr>
              <w:t>信息</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34" w:type="dxa"/>
            <w:vMerge w:val="continue"/>
            <w:tcBorders>
              <w:top w:val="nil"/>
              <w:bottom w:val="nil"/>
            </w:tcBorders>
            <w:vAlign w:val="top"/>
          </w:tcPr>
          <w:p>
            <w:pPr>
              <w:rPr>
                <w:rFonts w:ascii="Arial"/>
                <w:sz w:val="21"/>
              </w:rPr>
            </w:pPr>
          </w:p>
        </w:tc>
        <w:tc>
          <w:tcPr>
            <w:tcW w:w="1019" w:type="dxa"/>
            <w:vMerge w:val="restart"/>
            <w:tcBorders>
              <w:bottom w:val="nil"/>
            </w:tcBorders>
            <w:vAlign w:val="top"/>
          </w:tcPr>
          <w:p>
            <w:pPr>
              <w:spacing w:line="278" w:lineRule="auto"/>
              <w:rPr>
                <w:rFonts w:ascii="Arial"/>
                <w:sz w:val="21"/>
              </w:rPr>
            </w:pPr>
          </w:p>
          <w:p>
            <w:pPr>
              <w:spacing w:line="278" w:lineRule="auto"/>
              <w:rPr>
                <w:rFonts w:ascii="Arial"/>
                <w:sz w:val="21"/>
              </w:rPr>
            </w:pPr>
          </w:p>
          <w:p>
            <w:pPr>
              <w:pStyle w:val="9"/>
              <w:spacing w:before="65" w:line="222" w:lineRule="auto"/>
              <w:ind w:left="51"/>
              <w:rPr>
                <w:sz w:val="20"/>
                <w:szCs w:val="20"/>
              </w:rPr>
            </w:pPr>
            <w:r>
              <w:rPr>
                <w:rFonts w:hint="eastAsia"/>
                <w:spacing w:val="14"/>
                <w:sz w:val="20"/>
                <w:szCs w:val="20"/>
                <w:lang w:eastAsia="zh-CN"/>
              </w:rPr>
              <w:t>（</w:t>
            </w:r>
            <w:r>
              <w:rPr>
                <w:spacing w:val="14"/>
                <w:sz w:val="20"/>
                <w:szCs w:val="20"/>
              </w:rPr>
              <w:t>六</w:t>
            </w:r>
            <w:r>
              <w:rPr>
                <w:rFonts w:hint="eastAsia"/>
                <w:spacing w:val="14"/>
                <w:sz w:val="20"/>
                <w:szCs w:val="20"/>
                <w:lang w:eastAsia="zh-CN"/>
              </w:rPr>
              <w:t>）</w:t>
            </w:r>
          </w:p>
          <w:p>
            <w:pPr>
              <w:pStyle w:val="9"/>
              <w:spacing w:before="76" w:line="220" w:lineRule="auto"/>
              <w:ind w:left="51"/>
              <w:rPr>
                <w:sz w:val="20"/>
                <w:szCs w:val="20"/>
              </w:rPr>
            </w:pPr>
            <w:r>
              <w:rPr>
                <w:spacing w:val="-2"/>
                <w:sz w:val="20"/>
                <w:szCs w:val="20"/>
              </w:rPr>
              <w:t>其他处理</w:t>
            </w:r>
          </w:p>
        </w:tc>
        <w:tc>
          <w:tcPr>
            <w:tcW w:w="2467" w:type="dxa"/>
            <w:vAlign w:val="top"/>
          </w:tcPr>
          <w:p>
            <w:pPr>
              <w:pStyle w:val="9"/>
              <w:spacing w:before="121" w:line="248" w:lineRule="auto"/>
              <w:ind w:left="82" w:right="161"/>
              <w:jc w:val="both"/>
              <w:rPr>
                <w:sz w:val="20"/>
                <w:szCs w:val="20"/>
              </w:rPr>
            </w:pPr>
            <w:r>
              <w:rPr>
                <w:spacing w:val="1"/>
                <w:sz w:val="20"/>
                <w:szCs w:val="20"/>
              </w:rPr>
              <w:t>1.申请人无正当理由逾期</w:t>
            </w:r>
            <w:r>
              <w:rPr>
                <w:sz w:val="20"/>
                <w:szCs w:val="20"/>
              </w:rPr>
              <w:t xml:space="preserve"> </w:t>
            </w:r>
            <w:r>
              <w:rPr>
                <w:spacing w:val="-2"/>
                <w:sz w:val="20"/>
                <w:szCs w:val="20"/>
              </w:rPr>
              <w:t>不补正、行政机关不再处</w:t>
            </w:r>
            <w:r>
              <w:rPr>
                <w:spacing w:val="9"/>
                <w:sz w:val="20"/>
                <w:szCs w:val="20"/>
              </w:rPr>
              <w:t xml:space="preserve"> </w:t>
            </w:r>
            <w:r>
              <w:rPr>
                <w:spacing w:val="-1"/>
                <w:sz w:val="20"/>
                <w:szCs w:val="20"/>
              </w:rPr>
              <w:t>理其政府</w:t>
            </w:r>
            <w:r>
              <w:rPr>
                <w:rFonts w:hint="eastAsia"/>
                <w:spacing w:val="-1"/>
                <w:sz w:val="20"/>
                <w:szCs w:val="20"/>
                <w:lang w:eastAsia="zh-CN"/>
              </w:rPr>
              <w:t>信息</w:t>
            </w:r>
            <w:r>
              <w:rPr>
                <w:spacing w:val="-1"/>
                <w:sz w:val="20"/>
                <w:szCs w:val="20"/>
              </w:rPr>
              <w:t>公开申请</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734" w:type="dxa"/>
            <w:vMerge w:val="continue"/>
            <w:tcBorders>
              <w:top w:val="nil"/>
              <w:bottom w:val="nil"/>
            </w:tcBorders>
            <w:vAlign w:val="top"/>
          </w:tcPr>
          <w:p>
            <w:pPr>
              <w:rPr>
                <w:rFonts w:ascii="Arial"/>
                <w:sz w:val="21"/>
              </w:rPr>
            </w:pPr>
          </w:p>
        </w:tc>
        <w:tc>
          <w:tcPr>
            <w:tcW w:w="1019" w:type="dxa"/>
            <w:vMerge w:val="continue"/>
            <w:tcBorders>
              <w:top w:val="nil"/>
              <w:bottom w:val="nil"/>
            </w:tcBorders>
            <w:vAlign w:val="top"/>
          </w:tcPr>
          <w:p>
            <w:pPr>
              <w:rPr>
                <w:rFonts w:ascii="Arial"/>
                <w:sz w:val="21"/>
              </w:rPr>
            </w:pPr>
          </w:p>
        </w:tc>
        <w:tc>
          <w:tcPr>
            <w:tcW w:w="2467" w:type="dxa"/>
            <w:vAlign w:val="top"/>
          </w:tcPr>
          <w:p>
            <w:pPr>
              <w:pStyle w:val="9"/>
              <w:spacing w:before="132" w:line="235" w:lineRule="auto"/>
              <w:ind w:left="82" w:right="163"/>
              <w:jc w:val="both"/>
              <w:rPr>
                <w:sz w:val="20"/>
                <w:szCs w:val="20"/>
              </w:rPr>
            </w:pPr>
            <w:r>
              <w:rPr>
                <w:spacing w:val="-1"/>
                <w:sz w:val="20"/>
                <w:szCs w:val="20"/>
              </w:rPr>
              <w:t>2.申请人逾期未按收费通</w:t>
            </w:r>
            <w:r>
              <w:rPr>
                <w:sz w:val="20"/>
                <w:szCs w:val="20"/>
              </w:rPr>
              <w:t xml:space="preserve"> </w:t>
            </w:r>
            <w:r>
              <w:rPr>
                <w:spacing w:val="-2"/>
                <w:sz w:val="20"/>
                <w:szCs w:val="20"/>
              </w:rPr>
              <w:t>知要求缴纳费用、行</w:t>
            </w:r>
            <w:r>
              <w:rPr>
                <w:rFonts w:hint="eastAsia"/>
                <w:spacing w:val="-2"/>
                <w:sz w:val="20"/>
                <w:szCs w:val="20"/>
                <w:lang w:eastAsia="zh-CN"/>
              </w:rPr>
              <w:t>政</w:t>
            </w:r>
            <w:r>
              <w:rPr>
                <w:spacing w:val="-2"/>
                <w:sz w:val="20"/>
                <w:szCs w:val="20"/>
              </w:rPr>
              <w:t>机</w:t>
            </w:r>
            <w:r>
              <w:rPr>
                <w:spacing w:val="9"/>
                <w:sz w:val="20"/>
                <w:szCs w:val="20"/>
              </w:rPr>
              <w:t xml:space="preserve"> </w:t>
            </w:r>
            <w:r>
              <w:rPr>
                <w:spacing w:val="1"/>
                <w:sz w:val="20"/>
                <w:szCs w:val="20"/>
              </w:rPr>
              <w:t>关不再处理其政府</w:t>
            </w:r>
            <w:r>
              <w:rPr>
                <w:rFonts w:hint="eastAsia"/>
                <w:spacing w:val="1"/>
                <w:sz w:val="20"/>
                <w:szCs w:val="20"/>
                <w:lang w:eastAsia="zh-CN"/>
              </w:rPr>
              <w:t>信息</w:t>
            </w:r>
            <w:r>
              <w:rPr>
                <w:spacing w:val="1"/>
                <w:sz w:val="20"/>
                <w:szCs w:val="20"/>
              </w:rPr>
              <w:t>公</w:t>
            </w:r>
            <w:r>
              <w:rPr>
                <w:sz w:val="20"/>
                <w:szCs w:val="20"/>
              </w:rPr>
              <w:t xml:space="preserve"> </w:t>
            </w:r>
            <w:r>
              <w:rPr>
                <w:spacing w:val="-2"/>
                <w:sz w:val="20"/>
                <w:szCs w:val="20"/>
              </w:rPr>
              <w:t>开申请</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4" w:type="dxa"/>
            <w:vMerge w:val="continue"/>
            <w:tcBorders>
              <w:top w:val="nil"/>
              <w:bottom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2467" w:type="dxa"/>
            <w:vAlign w:val="top"/>
          </w:tcPr>
          <w:p>
            <w:pPr>
              <w:pStyle w:val="9"/>
              <w:spacing w:before="65" w:line="220" w:lineRule="auto"/>
              <w:ind w:left="82"/>
              <w:rPr>
                <w:sz w:val="20"/>
                <w:szCs w:val="20"/>
              </w:rPr>
            </w:pPr>
            <w:r>
              <w:rPr>
                <w:spacing w:val="-3"/>
                <w:sz w:val="20"/>
                <w:szCs w:val="20"/>
              </w:rPr>
              <w:t>3.其他</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34" w:type="dxa"/>
            <w:vMerge w:val="continue"/>
            <w:tcBorders>
              <w:top w:val="nil"/>
            </w:tcBorders>
            <w:vAlign w:val="top"/>
          </w:tcPr>
          <w:p>
            <w:pPr>
              <w:rPr>
                <w:rFonts w:ascii="Arial"/>
                <w:sz w:val="21"/>
              </w:rPr>
            </w:pPr>
          </w:p>
        </w:tc>
        <w:tc>
          <w:tcPr>
            <w:tcW w:w="3486" w:type="dxa"/>
            <w:gridSpan w:val="2"/>
            <w:vAlign w:val="top"/>
          </w:tcPr>
          <w:p>
            <w:pPr>
              <w:pStyle w:val="9"/>
              <w:spacing w:before="77" w:line="221" w:lineRule="auto"/>
              <w:ind w:left="91"/>
              <w:rPr>
                <w:sz w:val="20"/>
                <w:szCs w:val="20"/>
              </w:rPr>
            </w:pPr>
            <w:r>
              <w:rPr>
                <w:rFonts w:hint="eastAsia"/>
                <w:spacing w:val="-6"/>
                <w:sz w:val="20"/>
                <w:szCs w:val="20"/>
                <w:lang w:eastAsia="zh-CN"/>
              </w:rPr>
              <w:t>（</w:t>
            </w:r>
            <w:r>
              <w:rPr>
                <w:spacing w:val="-6"/>
                <w:sz w:val="20"/>
                <w:szCs w:val="20"/>
              </w:rPr>
              <w:t>七</w:t>
            </w:r>
            <w:r>
              <w:rPr>
                <w:rFonts w:hint="eastAsia"/>
                <w:spacing w:val="-6"/>
                <w:sz w:val="20"/>
                <w:szCs w:val="20"/>
                <w:lang w:eastAsia="zh-CN"/>
              </w:rPr>
              <w:t>）</w:t>
            </w:r>
            <w:r>
              <w:rPr>
                <w:spacing w:val="20"/>
                <w:sz w:val="20"/>
                <w:szCs w:val="20"/>
              </w:rPr>
              <w:t xml:space="preserve">  </w:t>
            </w:r>
            <w:r>
              <w:rPr>
                <w:spacing w:val="-6"/>
                <w:sz w:val="20"/>
                <w:szCs w:val="20"/>
              </w:rPr>
              <w:t>总计</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220" w:type="dxa"/>
            <w:gridSpan w:val="3"/>
            <w:vAlign w:val="top"/>
          </w:tcPr>
          <w:p>
            <w:pPr>
              <w:pStyle w:val="9"/>
              <w:spacing w:before="225" w:line="219" w:lineRule="auto"/>
              <w:ind w:left="145"/>
              <w:rPr>
                <w:sz w:val="20"/>
                <w:szCs w:val="20"/>
              </w:rPr>
            </w:pPr>
            <w:r>
              <w:rPr>
                <w:sz w:val="20"/>
                <w:szCs w:val="20"/>
              </w:rPr>
              <w:t>四、结</w:t>
            </w:r>
            <w:r>
              <w:rPr>
                <w:rFonts w:hint="eastAsia"/>
                <w:sz w:val="20"/>
                <w:szCs w:val="20"/>
                <w:lang w:eastAsia="zh-CN"/>
              </w:rPr>
              <w:t>转</w:t>
            </w:r>
            <w:r>
              <w:rPr>
                <w:sz w:val="20"/>
                <w:szCs w:val="20"/>
              </w:rPr>
              <w:t>下年度继续办理</w:t>
            </w: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599" w:type="dxa"/>
            <w:vAlign w:val="top"/>
          </w:tcPr>
          <w:p>
            <w:pPr>
              <w:pStyle w:val="9"/>
              <w:spacing w:before="111" w:line="182" w:lineRule="auto"/>
              <w:ind w:left="827" w:leftChars="0"/>
              <w:rPr>
                <w:sz w:val="20"/>
                <w:szCs w:val="20"/>
              </w:rPr>
            </w:pPr>
          </w:p>
        </w:tc>
        <w:tc>
          <w:tcPr>
            <w:tcW w:w="609"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00" w:type="dxa"/>
            <w:vAlign w:val="top"/>
          </w:tcPr>
          <w:p>
            <w:pPr>
              <w:pStyle w:val="9"/>
              <w:spacing w:before="111" w:line="182" w:lineRule="auto"/>
              <w:ind w:left="827" w:leftChars="0"/>
              <w:rPr>
                <w:sz w:val="20"/>
                <w:szCs w:val="20"/>
              </w:rPr>
            </w:pPr>
          </w:p>
        </w:tc>
        <w:tc>
          <w:tcPr>
            <w:tcW w:w="644" w:type="dxa"/>
            <w:vAlign w:val="top"/>
          </w:tcPr>
          <w:p>
            <w:pPr>
              <w:pStyle w:val="9"/>
              <w:spacing w:before="111" w:line="182" w:lineRule="auto"/>
              <w:ind w:left="827" w:leftChars="0"/>
              <w:rPr>
                <w:sz w:val="20"/>
                <w:szCs w:val="20"/>
              </w:rPr>
            </w:pPr>
          </w:p>
        </w:tc>
      </w:tr>
    </w:tbl>
    <w:p>
      <w:pPr>
        <w:spacing w:before="321" w:line="219" w:lineRule="auto"/>
        <w:ind w:left="829"/>
        <w:outlineLvl w:val="0"/>
        <w:rPr>
          <w:rFonts w:ascii="宋体" w:hAnsi="宋体" w:eastAsia="宋体" w:cs="宋体"/>
          <w:sz w:val="31"/>
          <w:szCs w:val="31"/>
        </w:rPr>
      </w:pPr>
      <w:r>
        <w:rPr>
          <w:rFonts w:ascii="宋体" w:hAnsi="宋体" w:eastAsia="宋体" w:cs="宋体"/>
          <w:b/>
          <w:bCs/>
          <w:sz w:val="31"/>
          <w:szCs w:val="31"/>
        </w:rPr>
        <w:t>四、政府信息公开行政复议、行政诉讼情况</w:t>
      </w:r>
    </w:p>
    <w:p>
      <w:pPr>
        <w:spacing w:before="39"/>
      </w:pPr>
    </w:p>
    <w:p>
      <w:pPr>
        <w:spacing w:before="38"/>
      </w:pPr>
    </w:p>
    <w:tbl>
      <w:tblPr>
        <w:tblStyle w:val="8"/>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69"/>
        <w:gridCol w:w="569"/>
        <w:gridCol w:w="550"/>
        <w:gridCol w:w="569"/>
        <w:gridCol w:w="579"/>
        <w:gridCol w:w="559"/>
        <w:gridCol w:w="560"/>
        <w:gridCol w:w="560"/>
        <w:gridCol w:w="569"/>
        <w:gridCol w:w="569"/>
        <w:gridCol w:w="569"/>
        <w:gridCol w:w="560"/>
        <w:gridCol w:w="56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841" w:type="dxa"/>
            <w:gridSpan w:val="5"/>
            <w:vAlign w:val="top"/>
          </w:tcPr>
          <w:p>
            <w:pPr>
              <w:pStyle w:val="9"/>
              <w:spacing w:before="64" w:line="220" w:lineRule="auto"/>
              <w:ind w:left="1044"/>
              <w:rPr>
                <w:sz w:val="21"/>
                <w:szCs w:val="21"/>
              </w:rPr>
            </w:pPr>
            <w:r>
              <w:rPr>
                <w:spacing w:val="2"/>
                <w:sz w:val="21"/>
                <w:szCs w:val="21"/>
              </w:rPr>
              <w:t>行政复议</w:t>
            </w:r>
          </w:p>
        </w:tc>
        <w:tc>
          <w:tcPr>
            <w:tcW w:w="5678" w:type="dxa"/>
            <w:gridSpan w:val="10"/>
            <w:vAlign w:val="top"/>
          </w:tcPr>
          <w:p>
            <w:pPr>
              <w:pStyle w:val="9"/>
              <w:spacing w:before="64" w:line="220" w:lineRule="auto"/>
              <w:ind w:left="2463"/>
              <w:rPr>
                <w:sz w:val="21"/>
                <w:szCs w:val="21"/>
              </w:rPr>
            </w:pPr>
            <w:r>
              <w:rPr>
                <w:spacing w:val="2"/>
                <w:sz w:val="21"/>
                <w:szCs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84" w:type="dxa"/>
            <w:vMerge w:val="restart"/>
            <w:tcBorders>
              <w:bottom w:val="nil"/>
            </w:tcBorders>
            <w:textDirection w:val="tbLrV"/>
            <w:vAlign w:val="top"/>
          </w:tcPr>
          <w:p>
            <w:pPr>
              <w:pStyle w:val="9"/>
              <w:spacing w:before="176" w:line="217" w:lineRule="auto"/>
              <w:ind w:left="260" w:leftChars="0" w:right="113"/>
              <w:rPr>
                <w:rFonts w:hint="eastAsia" w:ascii="宋体" w:hAnsi="宋体" w:eastAsia="宋体" w:cs="宋体"/>
                <w:sz w:val="21"/>
                <w:szCs w:val="21"/>
                <w:lang w:eastAsia="zh-CN"/>
              </w:rPr>
            </w:pPr>
            <w:r>
              <w:rPr>
                <w:rFonts w:hint="eastAsia" w:ascii="宋体" w:hAnsi="宋体" w:eastAsia="宋体" w:cs="宋体"/>
                <w:sz w:val="21"/>
                <w:szCs w:val="21"/>
                <w:lang w:eastAsia="zh-CN"/>
              </w:rPr>
              <w:t>其 他 结 果</w:t>
            </w:r>
          </w:p>
        </w:tc>
        <w:tc>
          <w:tcPr>
            <w:tcW w:w="569" w:type="dxa"/>
            <w:vMerge w:val="restart"/>
            <w:tcBorders>
              <w:bottom w:val="nil"/>
            </w:tcBorders>
            <w:textDirection w:val="tbLrV"/>
            <w:vAlign w:val="top"/>
          </w:tcPr>
          <w:p>
            <w:pPr>
              <w:pStyle w:val="9"/>
              <w:spacing w:before="176" w:line="217" w:lineRule="auto"/>
              <w:ind w:left="260" w:leftChars="0" w:right="113"/>
              <w:rPr>
                <w:rFonts w:hint="eastAsia" w:ascii="宋体" w:hAnsi="宋体" w:eastAsia="宋体" w:cs="宋体"/>
                <w:sz w:val="21"/>
                <w:szCs w:val="21"/>
                <w:lang w:eastAsia="zh-CN"/>
              </w:rPr>
            </w:pPr>
            <w:r>
              <w:rPr>
                <w:rFonts w:hint="eastAsia" w:ascii="宋体" w:hAnsi="宋体" w:eastAsia="宋体" w:cs="宋体"/>
                <w:sz w:val="21"/>
                <w:szCs w:val="21"/>
                <w:lang w:eastAsia="zh-CN"/>
              </w:rPr>
              <w:t>结</w:t>
            </w:r>
            <w:r>
              <w:rPr>
                <w:rFonts w:ascii="宋体" w:hAnsi="宋体" w:eastAsia="宋体" w:cs="宋体"/>
                <w:sz w:val="21"/>
                <w:szCs w:val="21"/>
              </w:rPr>
              <w:t xml:space="preserve"> </w:t>
            </w:r>
            <w:r>
              <w:rPr>
                <w:rFonts w:hint="eastAsia" w:ascii="宋体" w:hAnsi="宋体" w:eastAsia="宋体" w:cs="宋体"/>
                <w:sz w:val="21"/>
                <w:szCs w:val="21"/>
                <w:lang w:eastAsia="zh-CN"/>
              </w:rPr>
              <w:t>果</w:t>
            </w:r>
            <w:r>
              <w:rPr>
                <w:rFonts w:ascii="宋体" w:hAnsi="宋体" w:eastAsia="宋体" w:cs="宋体"/>
                <w:sz w:val="21"/>
                <w:szCs w:val="21"/>
              </w:rPr>
              <w:t xml:space="preserve"> </w:t>
            </w:r>
            <w:r>
              <w:rPr>
                <w:rFonts w:hint="eastAsia" w:ascii="宋体" w:hAnsi="宋体" w:eastAsia="宋体" w:cs="宋体"/>
                <w:sz w:val="21"/>
                <w:szCs w:val="21"/>
                <w:lang w:eastAsia="zh-CN"/>
              </w:rPr>
              <w:t>纠</w:t>
            </w:r>
            <w:r>
              <w:rPr>
                <w:rFonts w:ascii="宋体" w:hAnsi="宋体" w:eastAsia="宋体" w:cs="宋体"/>
                <w:sz w:val="21"/>
                <w:szCs w:val="21"/>
              </w:rPr>
              <w:t xml:space="preserve"> </w:t>
            </w:r>
            <w:r>
              <w:rPr>
                <w:rFonts w:hint="eastAsia" w:ascii="宋体" w:hAnsi="宋体" w:eastAsia="宋体" w:cs="宋体"/>
                <w:sz w:val="21"/>
                <w:szCs w:val="21"/>
                <w:lang w:eastAsia="zh-CN"/>
              </w:rPr>
              <w:t>正</w:t>
            </w:r>
          </w:p>
        </w:tc>
        <w:tc>
          <w:tcPr>
            <w:tcW w:w="569" w:type="dxa"/>
            <w:vMerge w:val="restart"/>
            <w:tcBorders>
              <w:bottom w:val="nil"/>
            </w:tcBorders>
            <w:textDirection w:val="tbRlV"/>
            <w:vAlign w:val="top"/>
          </w:tcPr>
          <w:p>
            <w:pPr>
              <w:pStyle w:val="9"/>
              <w:spacing w:before="176" w:line="217" w:lineRule="auto"/>
              <w:ind w:left="260"/>
              <w:rPr>
                <w:rFonts w:ascii="宋体" w:hAnsi="宋体" w:eastAsia="宋体" w:cs="宋体"/>
                <w:sz w:val="21"/>
                <w:szCs w:val="21"/>
              </w:rPr>
            </w:pPr>
            <w:r>
              <w:rPr>
                <w:rFonts w:ascii="宋体" w:hAnsi="宋体" w:eastAsia="宋体" w:cs="宋体"/>
                <w:sz w:val="21"/>
                <w:szCs w:val="21"/>
              </w:rPr>
              <w:t>其 他 结 果</w:t>
            </w:r>
          </w:p>
        </w:tc>
        <w:tc>
          <w:tcPr>
            <w:tcW w:w="550" w:type="dxa"/>
            <w:vMerge w:val="restart"/>
            <w:tcBorders>
              <w:bottom w:val="nil"/>
            </w:tcBorders>
            <w:textDirection w:val="tbRlV"/>
            <w:vAlign w:val="top"/>
          </w:tcPr>
          <w:p>
            <w:pPr>
              <w:pStyle w:val="9"/>
              <w:spacing w:before="176" w:line="217" w:lineRule="auto"/>
              <w:ind w:left="260"/>
              <w:rPr>
                <w:rFonts w:ascii="宋体" w:hAnsi="宋体" w:eastAsia="宋体" w:cs="宋体"/>
                <w:sz w:val="21"/>
                <w:szCs w:val="21"/>
              </w:rPr>
            </w:pPr>
            <w:r>
              <w:rPr>
                <w:rFonts w:ascii="宋体" w:hAnsi="宋体" w:eastAsia="宋体" w:cs="宋体"/>
                <w:sz w:val="21"/>
                <w:szCs w:val="21"/>
              </w:rPr>
              <w:t>尚 未 审 结</w:t>
            </w:r>
          </w:p>
        </w:tc>
        <w:tc>
          <w:tcPr>
            <w:tcW w:w="569" w:type="dxa"/>
            <w:vMerge w:val="restart"/>
            <w:tcBorders>
              <w:bottom w:val="nil"/>
            </w:tcBorders>
            <w:textDirection w:val="tbRlV"/>
            <w:vAlign w:val="top"/>
          </w:tcPr>
          <w:p>
            <w:pPr>
              <w:pStyle w:val="9"/>
              <w:spacing w:before="176" w:line="217" w:lineRule="auto"/>
              <w:ind w:left="260"/>
              <w:rPr>
                <w:rFonts w:ascii="宋体" w:hAnsi="宋体" w:eastAsia="宋体" w:cs="宋体"/>
                <w:sz w:val="21"/>
                <w:szCs w:val="21"/>
              </w:rPr>
            </w:pPr>
            <w:r>
              <w:rPr>
                <w:rFonts w:ascii="宋体" w:hAnsi="宋体" w:eastAsia="宋体" w:cs="宋体"/>
                <w:sz w:val="21"/>
                <w:szCs w:val="21"/>
              </w:rPr>
              <w:t>总计</w:t>
            </w:r>
          </w:p>
        </w:tc>
        <w:tc>
          <w:tcPr>
            <w:tcW w:w="2827" w:type="dxa"/>
            <w:gridSpan w:val="5"/>
            <w:vAlign w:val="top"/>
          </w:tcPr>
          <w:p>
            <w:pPr>
              <w:pStyle w:val="9"/>
              <w:spacing w:before="176" w:line="217" w:lineRule="auto"/>
              <w:ind w:left="260"/>
              <w:rPr>
                <w:rFonts w:ascii="宋体" w:hAnsi="宋体" w:eastAsia="宋体" w:cs="宋体"/>
                <w:sz w:val="21"/>
                <w:szCs w:val="21"/>
              </w:rPr>
            </w:pPr>
            <w:r>
              <w:rPr>
                <w:rFonts w:ascii="宋体" w:hAnsi="宋体" w:eastAsia="宋体" w:cs="宋体"/>
                <w:sz w:val="21"/>
                <w:szCs w:val="21"/>
              </w:rPr>
              <w:t>未经复议直接起诉</w:t>
            </w:r>
          </w:p>
        </w:tc>
        <w:tc>
          <w:tcPr>
            <w:tcW w:w="2851" w:type="dxa"/>
            <w:gridSpan w:val="5"/>
            <w:vAlign w:val="top"/>
          </w:tcPr>
          <w:p>
            <w:pPr>
              <w:pStyle w:val="9"/>
              <w:spacing w:before="176" w:line="217" w:lineRule="auto"/>
              <w:ind w:left="260"/>
              <w:rPr>
                <w:rFonts w:ascii="宋体" w:hAnsi="宋体" w:eastAsia="宋体" w:cs="宋体"/>
                <w:sz w:val="21"/>
                <w:szCs w:val="21"/>
              </w:rPr>
            </w:pPr>
            <w:r>
              <w:rPr>
                <w:rFonts w:ascii="宋体" w:hAnsi="宋体" w:eastAsia="宋体" w:cs="宋体"/>
                <w:sz w:val="21"/>
                <w:szCs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584" w:type="dxa"/>
            <w:vMerge w:val="continue"/>
            <w:tcBorders>
              <w:top w:val="nil"/>
            </w:tcBorders>
            <w:textDirection w:val="tbRl"/>
            <w:vAlign w:val="top"/>
          </w:tcPr>
          <w:p>
            <w:pPr>
              <w:rPr>
                <w:rFonts w:ascii="宋体" w:hAnsi="宋体" w:eastAsia="宋体" w:cs="宋体"/>
                <w:snapToGrid w:val="0"/>
                <w:color w:val="000000"/>
                <w:kern w:val="0"/>
                <w:sz w:val="21"/>
                <w:szCs w:val="21"/>
                <w:lang w:val="en-US" w:eastAsia="en-US" w:bidi="ar-SA"/>
              </w:rPr>
            </w:pPr>
          </w:p>
        </w:tc>
        <w:tc>
          <w:tcPr>
            <w:tcW w:w="569" w:type="dxa"/>
            <w:vMerge w:val="continue"/>
            <w:tcBorders>
              <w:top w:val="nil"/>
            </w:tcBorders>
            <w:textDirection w:val="btLr"/>
            <w:vAlign w:val="top"/>
          </w:tcPr>
          <w:p>
            <w:pPr>
              <w:rPr>
                <w:rFonts w:ascii="宋体" w:hAnsi="宋体" w:eastAsia="宋体" w:cs="宋体"/>
                <w:snapToGrid w:val="0"/>
                <w:color w:val="000000"/>
                <w:kern w:val="0"/>
                <w:sz w:val="21"/>
                <w:szCs w:val="21"/>
                <w:lang w:val="en-US" w:eastAsia="en-US" w:bidi="ar-SA"/>
              </w:rPr>
            </w:pPr>
          </w:p>
        </w:tc>
        <w:tc>
          <w:tcPr>
            <w:tcW w:w="569" w:type="dxa"/>
            <w:vMerge w:val="continue"/>
            <w:tcBorders>
              <w:top w:val="nil"/>
            </w:tcBorders>
            <w:textDirection w:val="tbRlV"/>
            <w:vAlign w:val="top"/>
          </w:tcPr>
          <w:p>
            <w:pPr>
              <w:rPr>
                <w:rFonts w:ascii="宋体" w:hAnsi="宋体" w:eastAsia="宋体" w:cs="宋体"/>
                <w:snapToGrid w:val="0"/>
                <w:color w:val="000000"/>
                <w:kern w:val="0"/>
                <w:sz w:val="21"/>
                <w:szCs w:val="21"/>
                <w:lang w:val="en-US" w:eastAsia="en-US" w:bidi="ar-SA"/>
              </w:rPr>
            </w:pPr>
          </w:p>
        </w:tc>
        <w:tc>
          <w:tcPr>
            <w:tcW w:w="550" w:type="dxa"/>
            <w:vMerge w:val="continue"/>
            <w:tcBorders>
              <w:top w:val="nil"/>
            </w:tcBorders>
            <w:textDirection w:val="tbRlV"/>
            <w:vAlign w:val="top"/>
          </w:tcPr>
          <w:p>
            <w:pPr>
              <w:rPr>
                <w:rFonts w:ascii="宋体" w:hAnsi="宋体" w:eastAsia="宋体" w:cs="宋体"/>
                <w:snapToGrid w:val="0"/>
                <w:color w:val="000000"/>
                <w:kern w:val="0"/>
                <w:sz w:val="21"/>
                <w:szCs w:val="21"/>
                <w:lang w:val="en-US" w:eastAsia="en-US" w:bidi="ar-SA"/>
              </w:rPr>
            </w:pPr>
          </w:p>
        </w:tc>
        <w:tc>
          <w:tcPr>
            <w:tcW w:w="569" w:type="dxa"/>
            <w:vMerge w:val="continue"/>
            <w:tcBorders>
              <w:top w:val="nil"/>
            </w:tcBorders>
            <w:textDirection w:val="tbRlV"/>
            <w:vAlign w:val="top"/>
          </w:tcPr>
          <w:p>
            <w:pPr>
              <w:rPr>
                <w:rFonts w:ascii="宋体" w:hAnsi="宋体" w:eastAsia="宋体" w:cs="宋体"/>
                <w:snapToGrid w:val="0"/>
                <w:color w:val="000000"/>
                <w:kern w:val="0"/>
                <w:sz w:val="21"/>
                <w:szCs w:val="21"/>
                <w:lang w:val="en-US" w:eastAsia="en-US" w:bidi="ar-SA"/>
              </w:rPr>
            </w:pPr>
          </w:p>
        </w:tc>
        <w:tc>
          <w:tcPr>
            <w:tcW w:w="579" w:type="dxa"/>
            <w:textDirection w:val="tbLrV"/>
            <w:vAlign w:val="top"/>
          </w:tcPr>
          <w:p>
            <w:pPr>
              <w:pStyle w:val="9"/>
              <w:spacing w:before="188" w:line="219" w:lineRule="auto"/>
              <w:ind w:left="109"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结果维持</w:t>
            </w:r>
          </w:p>
        </w:tc>
        <w:tc>
          <w:tcPr>
            <w:tcW w:w="559" w:type="dxa"/>
            <w:textDirection w:val="tbLrV"/>
            <w:vAlign w:val="top"/>
          </w:tcPr>
          <w:p>
            <w:pPr>
              <w:pStyle w:val="9"/>
              <w:spacing w:before="173" w:line="217" w:lineRule="auto"/>
              <w:ind w:left="81"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结果纠正</w:t>
            </w:r>
          </w:p>
        </w:tc>
        <w:tc>
          <w:tcPr>
            <w:tcW w:w="560" w:type="dxa"/>
            <w:textDirection w:val="tbLrV"/>
            <w:vAlign w:val="top"/>
          </w:tcPr>
          <w:p>
            <w:pPr>
              <w:pStyle w:val="9"/>
              <w:spacing w:before="173" w:line="217" w:lineRule="auto"/>
              <w:ind w:left="91"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其他结果</w:t>
            </w:r>
          </w:p>
        </w:tc>
        <w:tc>
          <w:tcPr>
            <w:tcW w:w="560" w:type="dxa"/>
            <w:textDirection w:val="tbLrV"/>
            <w:vAlign w:val="top"/>
          </w:tcPr>
          <w:p>
            <w:pPr>
              <w:pStyle w:val="9"/>
              <w:spacing w:before="174" w:line="216" w:lineRule="auto"/>
              <w:ind w:left="71"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尚未审结</w:t>
            </w:r>
          </w:p>
        </w:tc>
        <w:tc>
          <w:tcPr>
            <w:tcW w:w="569" w:type="dxa"/>
            <w:textDirection w:val="tbLrV"/>
            <w:vAlign w:val="top"/>
          </w:tcPr>
          <w:p>
            <w:pPr>
              <w:pStyle w:val="9"/>
              <w:spacing w:before="173" w:line="217" w:lineRule="auto"/>
              <w:ind w:left="231" w:leftChars="0" w:right="113"/>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总计</w:t>
            </w:r>
          </w:p>
        </w:tc>
        <w:tc>
          <w:tcPr>
            <w:tcW w:w="569" w:type="dxa"/>
            <w:textDirection w:val="tbLrV"/>
            <w:vAlign w:val="top"/>
          </w:tcPr>
          <w:p>
            <w:pPr>
              <w:pStyle w:val="9"/>
              <w:spacing w:before="189" w:line="220" w:lineRule="auto"/>
              <w:ind w:left="109"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结果维持</w:t>
            </w:r>
          </w:p>
        </w:tc>
        <w:tc>
          <w:tcPr>
            <w:tcW w:w="569" w:type="dxa"/>
            <w:textDirection w:val="tbLrV"/>
            <w:vAlign w:val="top"/>
          </w:tcPr>
          <w:p>
            <w:pPr>
              <w:pStyle w:val="9"/>
              <w:spacing w:before="189" w:line="220" w:lineRule="auto"/>
              <w:ind w:left="119"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结果纠正</w:t>
            </w:r>
          </w:p>
        </w:tc>
        <w:tc>
          <w:tcPr>
            <w:tcW w:w="560" w:type="dxa"/>
            <w:textDirection w:val="tbLrV"/>
            <w:vAlign w:val="top"/>
          </w:tcPr>
          <w:p>
            <w:pPr>
              <w:pStyle w:val="9"/>
              <w:spacing w:before="170" w:line="217" w:lineRule="auto"/>
              <w:ind w:left="71" w:leftChars="0" w:right="113"/>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其他结果</w:t>
            </w:r>
          </w:p>
        </w:tc>
        <w:tc>
          <w:tcPr>
            <w:tcW w:w="569" w:type="dxa"/>
            <w:textDirection w:val="tbLrV"/>
            <w:vAlign w:val="top"/>
          </w:tcPr>
          <w:p>
            <w:pPr>
              <w:pStyle w:val="9"/>
              <w:spacing w:before="169" w:line="217" w:lineRule="auto"/>
              <w:ind w:left="91" w:leftChars="0" w:right="113"/>
              <w:rPr>
                <w:rFonts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尚未审结</w:t>
            </w:r>
          </w:p>
        </w:tc>
        <w:tc>
          <w:tcPr>
            <w:tcW w:w="584" w:type="dxa"/>
            <w:textDirection w:val="tbLrV"/>
            <w:vAlign w:val="top"/>
          </w:tcPr>
          <w:p>
            <w:pPr>
              <w:pStyle w:val="9"/>
              <w:spacing w:before="164" w:line="217" w:lineRule="auto"/>
              <w:ind w:left="231" w:leftChars="0" w:right="113"/>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584" w:type="dxa"/>
            <w:vAlign w:val="top"/>
          </w:tcPr>
          <w:p>
            <w:pPr>
              <w:pStyle w:val="9"/>
              <w:spacing w:before="299" w:line="183" w:lineRule="auto"/>
              <w:ind w:left="224"/>
              <w:rPr>
                <w:sz w:val="21"/>
                <w:szCs w:val="21"/>
              </w:rPr>
            </w:pPr>
            <w:r>
              <w:rPr>
                <w:color w:val="00258A"/>
                <w:sz w:val="21"/>
                <w:szCs w:val="21"/>
              </w:rPr>
              <w:t>0</w:t>
            </w:r>
          </w:p>
        </w:tc>
        <w:tc>
          <w:tcPr>
            <w:tcW w:w="569" w:type="dxa"/>
            <w:vAlign w:val="top"/>
          </w:tcPr>
          <w:p>
            <w:pPr>
              <w:pStyle w:val="9"/>
              <w:spacing w:before="299" w:line="183" w:lineRule="auto"/>
              <w:ind w:left="220"/>
              <w:rPr>
                <w:sz w:val="21"/>
                <w:szCs w:val="21"/>
              </w:rPr>
            </w:pPr>
            <w:r>
              <w:rPr>
                <w:sz w:val="21"/>
                <w:szCs w:val="21"/>
              </w:rPr>
              <w:t>0</w:t>
            </w:r>
          </w:p>
        </w:tc>
        <w:tc>
          <w:tcPr>
            <w:tcW w:w="569" w:type="dxa"/>
            <w:vAlign w:val="top"/>
          </w:tcPr>
          <w:p>
            <w:pPr>
              <w:pStyle w:val="9"/>
              <w:spacing w:before="299" w:line="183" w:lineRule="auto"/>
              <w:ind w:left="222"/>
              <w:rPr>
                <w:sz w:val="21"/>
                <w:szCs w:val="21"/>
              </w:rPr>
            </w:pPr>
            <w:r>
              <w:rPr>
                <w:color w:val="00258A"/>
                <w:sz w:val="21"/>
                <w:szCs w:val="21"/>
              </w:rPr>
              <w:t>0</w:t>
            </w:r>
          </w:p>
        </w:tc>
        <w:tc>
          <w:tcPr>
            <w:tcW w:w="550" w:type="dxa"/>
            <w:vAlign w:val="top"/>
          </w:tcPr>
          <w:p>
            <w:pPr>
              <w:pStyle w:val="9"/>
              <w:spacing w:before="299" w:line="183" w:lineRule="auto"/>
              <w:ind w:left="212"/>
              <w:rPr>
                <w:sz w:val="21"/>
                <w:szCs w:val="21"/>
              </w:rPr>
            </w:pPr>
            <w:r>
              <w:rPr>
                <w:color w:val="00258A"/>
                <w:sz w:val="21"/>
                <w:szCs w:val="21"/>
              </w:rPr>
              <w:t>0</w:t>
            </w:r>
          </w:p>
        </w:tc>
        <w:tc>
          <w:tcPr>
            <w:tcW w:w="569" w:type="dxa"/>
            <w:vAlign w:val="top"/>
          </w:tcPr>
          <w:p>
            <w:pPr>
              <w:pStyle w:val="9"/>
              <w:spacing w:before="299" w:line="183" w:lineRule="auto"/>
              <w:ind w:left="222"/>
              <w:rPr>
                <w:sz w:val="21"/>
                <w:szCs w:val="21"/>
              </w:rPr>
            </w:pPr>
            <w:r>
              <w:rPr>
                <w:sz w:val="21"/>
                <w:szCs w:val="21"/>
              </w:rPr>
              <w:t>0</w:t>
            </w:r>
          </w:p>
        </w:tc>
        <w:tc>
          <w:tcPr>
            <w:tcW w:w="579" w:type="dxa"/>
            <w:vAlign w:val="top"/>
          </w:tcPr>
          <w:p>
            <w:pPr>
              <w:pStyle w:val="9"/>
              <w:spacing w:before="299" w:line="183" w:lineRule="auto"/>
              <w:ind w:left="223"/>
              <w:rPr>
                <w:sz w:val="21"/>
                <w:szCs w:val="21"/>
              </w:rPr>
            </w:pPr>
            <w:r>
              <w:rPr>
                <w:color w:val="00298A"/>
                <w:sz w:val="21"/>
                <w:szCs w:val="21"/>
              </w:rPr>
              <w:t>0</w:t>
            </w:r>
          </w:p>
        </w:tc>
        <w:tc>
          <w:tcPr>
            <w:tcW w:w="559" w:type="dxa"/>
            <w:vAlign w:val="top"/>
          </w:tcPr>
          <w:p>
            <w:pPr>
              <w:pStyle w:val="9"/>
              <w:spacing w:before="299" w:line="183" w:lineRule="auto"/>
              <w:ind w:left="214"/>
              <w:rPr>
                <w:sz w:val="21"/>
                <w:szCs w:val="21"/>
              </w:rPr>
            </w:pPr>
            <w:r>
              <w:rPr>
                <w:color w:val="00298A"/>
                <w:sz w:val="21"/>
                <w:szCs w:val="21"/>
              </w:rPr>
              <w:t>0</w:t>
            </w:r>
          </w:p>
        </w:tc>
        <w:tc>
          <w:tcPr>
            <w:tcW w:w="560" w:type="dxa"/>
            <w:vAlign w:val="top"/>
          </w:tcPr>
          <w:p>
            <w:pPr>
              <w:pStyle w:val="9"/>
              <w:spacing w:before="299" w:line="183" w:lineRule="auto"/>
              <w:ind w:left="215"/>
              <w:rPr>
                <w:sz w:val="21"/>
                <w:szCs w:val="21"/>
              </w:rPr>
            </w:pPr>
            <w:r>
              <w:rPr>
                <w:sz w:val="21"/>
                <w:szCs w:val="21"/>
              </w:rPr>
              <w:t>0</w:t>
            </w:r>
          </w:p>
        </w:tc>
        <w:tc>
          <w:tcPr>
            <w:tcW w:w="560" w:type="dxa"/>
            <w:vAlign w:val="top"/>
          </w:tcPr>
          <w:p>
            <w:pPr>
              <w:pStyle w:val="9"/>
              <w:spacing w:before="299" w:line="183" w:lineRule="auto"/>
              <w:ind w:left="215"/>
              <w:rPr>
                <w:sz w:val="21"/>
                <w:szCs w:val="21"/>
              </w:rPr>
            </w:pPr>
            <w:r>
              <w:rPr>
                <w:sz w:val="21"/>
                <w:szCs w:val="21"/>
              </w:rPr>
              <w:t>0</w:t>
            </w:r>
          </w:p>
        </w:tc>
        <w:tc>
          <w:tcPr>
            <w:tcW w:w="569" w:type="dxa"/>
            <w:vAlign w:val="top"/>
          </w:tcPr>
          <w:p>
            <w:pPr>
              <w:pStyle w:val="9"/>
              <w:spacing w:before="299" w:line="183" w:lineRule="auto"/>
              <w:ind w:left="225"/>
              <w:rPr>
                <w:sz w:val="21"/>
                <w:szCs w:val="21"/>
              </w:rPr>
            </w:pPr>
            <w:r>
              <w:rPr>
                <w:sz w:val="21"/>
                <w:szCs w:val="21"/>
              </w:rPr>
              <w:t>0</w:t>
            </w:r>
          </w:p>
        </w:tc>
        <w:tc>
          <w:tcPr>
            <w:tcW w:w="569" w:type="dxa"/>
            <w:vAlign w:val="top"/>
          </w:tcPr>
          <w:p>
            <w:pPr>
              <w:pStyle w:val="9"/>
              <w:spacing w:before="299" w:line="183" w:lineRule="auto"/>
              <w:ind w:left="226"/>
              <w:rPr>
                <w:sz w:val="21"/>
                <w:szCs w:val="21"/>
              </w:rPr>
            </w:pPr>
            <w:r>
              <w:rPr>
                <w:sz w:val="21"/>
                <w:szCs w:val="21"/>
              </w:rPr>
              <w:t>0</w:t>
            </w:r>
          </w:p>
        </w:tc>
        <w:tc>
          <w:tcPr>
            <w:tcW w:w="569" w:type="dxa"/>
            <w:vAlign w:val="top"/>
          </w:tcPr>
          <w:p>
            <w:pPr>
              <w:pStyle w:val="9"/>
              <w:spacing w:before="299" w:line="183" w:lineRule="auto"/>
              <w:ind w:left="227"/>
              <w:rPr>
                <w:sz w:val="21"/>
                <w:szCs w:val="21"/>
              </w:rPr>
            </w:pPr>
            <w:r>
              <w:rPr>
                <w:sz w:val="21"/>
                <w:szCs w:val="21"/>
              </w:rPr>
              <w:t>0</w:t>
            </w:r>
          </w:p>
        </w:tc>
        <w:tc>
          <w:tcPr>
            <w:tcW w:w="560" w:type="dxa"/>
            <w:vAlign w:val="top"/>
          </w:tcPr>
          <w:p>
            <w:pPr>
              <w:pStyle w:val="9"/>
              <w:spacing w:before="299" w:line="183" w:lineRule="auto"/>
              <w:ind w:left="218"/>
              <w:rPr>
                <w:sz w:val="21"/>
                <w:szCs w:val="21"/>
              </w:rPr>
            </w:pPr>
            <w:r>
              <w:rPr>
                <w:sz w:val="21"/>
                <w:szCs w:val="21"/>
              </w:rPr>
              <w:t>0</w:t>
            </w:r>
          </w:p>
        </w:tc>
        <w:tc>
          <w:tcPr>
            <w:tcW w:w="569" w:type="dxa"/>
            <w:vAlign w:val="top"/>
          </w:tcPr>
          <w:p>
            <w:pPr>
              <w:pStyle w:val="9"/>
              <w:spacing w:before="299" w:line="183" w:lineRule="auto"/>
              <w:ind w:left="229"/>
              <w:rPr>
                <w:sz w:val="21"/>
                <w:szCs w:val="21"/>
              </w:rPr>
            </w:pPr>
            <w:r>
              <w:rPr>
                <w:sz w:val="21"/>
                <w:szCs w:val="21"/>
              </w:rPr>
              <w:t>0</w:t>
            </w:r>
          </w:p>
        </w:tc>
        <w:tc>
          <w:tcPr>
            <w:tcW w:w="584" w:type="dxa"/>
            <w:vAlign w:val="top"/>
          </w:tcPr>
          <w:p>
            <w:pPr>
              <w:pStyle w:val="9"/>
              <w:spacing w:before="299" w:line="183" w:lineRule="auto"/>
              <w:ind w:left="129"/>
              <w:rPr>
                <w:sz w:val="21"/>
                <w:szCs w:val="21"/>
              </w:rPr>
            </w:pPr>
            <w:r>
              <w:rPr>
                <w:sz w:val="21"/>
                <w:szCs w:val="21"/>
              </w:rPr>
              <w:t>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政府部门信息公开范围不够全面，公开的信息质量也不高。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政府各部门之间信息共享不够顺畅，信息共享的效率低</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政府信息公开机制不够完善，政府信息公开工作缺乏有效的管理。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政府信息公开工作缺乏有效的监督机制，导致政府信息公开工作无法有效实施。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改进措施: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完善政府信息公开的法律法规，明确政府信息公开的范围和标准，规范政府信息公开的流程。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建立信息共享机制，加强政府部门之间的信息共享，提高信息共享的效率。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建立政府信息公开的管理机制，加强对政府信息公开工作的管理，提高工作效率。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建立政府信息公开的监督机制，对政府信息公开工作进行有效监督，保证工作有效实施。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依据《政府信息公开信息处理费管理办法》规定，</w:t>
      </w:r>
      <w:r>
        <w:rPr>
          <w:rFonts w:hint="eastAsia" w:ascii="仿宋" w:hAnsi="仿宋" w:eastAsia="仿宋" w:cs="仿宋"/>
          <w:sz w:val="32"/>
          <w:szCs w:val="32"/>
          <w:lang w:eastAsia="zh-CN"/>
        </w:rPr>
        <w:t>本</w:t>
      </w:r>
      <w:r>
        <w:rPr>
          <w:rFonts w:hint="eastAsia" w:ascii="仿宋" w:hAnsi="仿宋" w:eastAsia="仿宋" w:cs="仿宋"/>
          <w:sz w:val="32"/>
          <w:szCs w:val="32"/>
        </w:rPr>
        <w:t>年度未收取政府信息处理费。</w:t>
      </w:r>
    </w:p>
    <w:sectPr>
      <w:pgSz w:w="11910" w:h="16830"/>
      <w:pgMar w:top="2098" w:right="1474" w:bottom="1984" w:left="1587" w:header="0" w:footer="55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M4ZGNmYWQxOWMzNjllMGFkNjc3NWUwZDY4ZDRmZjIifQ=="/>
  </w:docVars>
  <w:rsids>
    <w:rsidRoot w:val="00000000"/>
    <w:rsid w:val="16A022AB"/>
    <w:rsid w:val="29784AF4"/>
    <w:rsid w:val="458B08D7"/>
    <w:rsid w:val="59441CED"/>
    <w:rsid w:val="5BD57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TotalTime>63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2024-01-29T18:21:00Z</dcterms:created>
  <dc:creator>Kingsoft-PDF</dc:creator>
  <cp:lastModifiedBy>Administrator</cp:lastModifiedBy>
  <dcterms:modified xsi:type="dcterms:W3CDTF">2025-01-03T07:42:39Z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2024-01-29T18:21:02Z</vt:filetime>
  </property>
  <property fmtid="{D5CDD505-2E9C-101B-9397-08002B2CF9AE}" pid="4" name="UsrData">
    <vt:lpwstr>65b77c0be4703b00206a7307wl</vt:lpwstr>
  </property>
  <property fmtid="{D5CDD505-2E9C-101B-9397-08002B2CF9AE}" pid="5" name="KSOProductBuildVer">
    <vt:lpwstr>2052-12.1.0.16729</vt:lpwstr>
  </property>
  <property fmtid="{D5CDD505-2E9C-101B-9397-08002B2CF9AE}" pid="6" name="ICV">
    <vt:lpwstr>7AE60A4386C041388991D86AFCB88DA4_13</vt:lpwstr>
  </property>
</Properties>
</file>